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E116D" w14:textId="77777777" w:rsidR="008F13AA" w:rsidRDefault="00000000">
      <w:pPr>
        <w:pStyle w:val="Titel"/>
      </w:pPr>
      <w:bookmarkStart w:id="0" w:name="Stadtvertretung_"/>
      <w:bookmarkEnd w:id="0"/>
      <w:r>
        <w:rPr>
          <w:spacing w:val="-2"/>
        </w:rPr>
        <w:t>Stadtvertretung</w:t>
      </w:r>
    </w:p>
    <w:p w14:paraId="51CF4AE7" w14:textId="77777777" w:rsidR="008F13AA" w:rsidRDefault="008F13AA">
      <w:pPr>
        <w:pStyle w:val="Textkrper"/>
        <w:spacing w:before="2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160" w:type="dxa"/>
        <w:tblLayout w:type="fixed"/>
        <w:tblLook w:val="01E0" w:firstRow="1" w:lastRow="1" w:firstColumn="1" w:lastColumn="1" w:noHBand="0" w:noVBand="0"/>
      </w:tblPr>
      <w:tblGrid>
        <w:gridCol w:w="4728"/>
        <w:gridCol w:w="4394"/>
      </w:tblGrid>
      <w:tr w:rsidR="008F13AA" w14:paraId="04160666" w14:textId="77777777">
        <w:trPr>
          <w:trHeight w:val="594"/>
        </w:trPr>
        <w:tc>
          <w:tcPr>
            <w:tcW w:w="9122" w:type="dxa"/>
            <w:gridSpan w:val="2"/>
          </w:tcPr>
          <w:p w14:paraId="187964A0" w14:textId="77777777" w:rsidR="008F13AA" w:rsidRDefault="00000000">
            <w:pPr>
              <w:pStyle w:val="TableParagraph"/>
              <w:spacing w:line="402" w:lineRule="exact"/>
              <w:ind w:left="60"/>
              <w:rPr>
                <w:rFonts w:ascii="Arial"/>
                <w:b/>
                <w:sz w:val="36"/>
              </w:rPr>
            </w:pPr>
            <w:r>
              <w:rPr>
                <w:rFonts w:ascii="Arial"/>
                <w:b/>
                <w:sz w:val="36"/>
              </w:rPr>
              <w:t>der</w:t>
            </w:r>
            <w:r>
              <w:rPr>
                <w:rFonts w:ascii="Arial"/>
                <w:b/>
                <w:spacing w:val="-7"/>
                <w:sz w:val="36"/>
              </w:rPr>
              <w:t xml:space="preserve"> </w:t>
            </w:r>
            <w:r>
              <w:rPr>
                <w:rFonts w:ascii="Arial"/>
                <w:b/>
                <w:spacing w:val="-2"/>
                <w:sz w:val="36"/>
              </w:rPr>
              <w:t>Landeshauptstadt</w:t>
            </w:r>
          </w:p>
        </w:tc>
      </w:tr>
      <w:tr w:rsidR="008F13AA" w14:paraId="78DDA095" w14:textId="77777777">
        <w:trPr>
          <w:trHeight w:val="413"/>
        </w:trPr>
        <w:tc>
          <w:tcPr>
            <w:tcW w:w="4728" w:type="dxa"/>
            <w:tcBorders>
              <w:right w:val="single" w:sz="8" w:space="0" w:color="000000"/>
            </w:tcBorders>
          </w:tcPr>
          <w:p w14:paraId="5C003A57" w14:textId="77777777" w:rsidR="008F13AA" w:rsidRDefault="00000000">
            <w:pPr>
              <w:pStyle w:val="TableParagraph"/>
              <w:spacing w:line="394" w:lineRule="exact"/>
              <w:ind w:left="60"/>
              <w:rPr>
                <w:rFonts w:ascii="Arial"/>
                <w:b/>
                <w:sz w:val="36"/>
              </w:rPr>
            </w:pPr>
            <w:r>
              <w:rPr>
                <w:rFonts w:ascii="Arial"/>
                <w:b/>
                <w:spacing w:val="-2"/>
                <w:sz w:val="36"/>
              </w:rPr>
              <w:t>Schwerin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CAF9CB" w14:textId="0D63FE6C" w:rsidR="008F13AA" w:rsidRDefault="00000000">
            <w:pPr>
              <w:pStyle w:val="TableParagraph"/>
              <w:tabs>
                <w:tab w:val="right" w:pos="2368"/>
              </w:tabs>
              <w:spacing w:before="73"/>
              <w:ind w:left="70"/>
            </w:pPr>
            <w:r>
              <w:rPr>
                <w:spacing w:val="-2"/>
              </w:rPr>
              <w:t>Datum:</w:t>
            </w:r>
            <w:r>
              <w:tab/>
            </w:r>
            <w:r w:rsidR="00295B96">
              <w:rPr>
                <w:spacing w:val="-2"/>
              </w:rPr>
              <w:t>28.</w:t>
            </w:r>
            <w:r w:rsidR="00C45CCA">
              <w:rPr>
                <w:spacing w:val="-2"/>
              </w:rPr>
              <w:t>10</w:t>
            </w:r>
            <w:r>
              <w:rPr>
                <w:spacing w:val="-2"/>
              </w:rPr>
              <w:t>.2025</w:t>
            </w:r>
          </w:p>
        </w:tc>
      </w:tr>
    </w:tbl>
    <w:p w14:paraId="69666B0A" w14:textId="77777777" w:rsidR="008F13AA" w:rsidRDefault="008F13AA">
      <w:pPr>
        <w:pStyle w:val="Textkrper"/>
        <w:spacing w:before="11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145" w:type="dxa"/>
        <w:tblLayout w:type="fixed"/>
        <w:tblLook w:val="01E0" w:firstRow="1" w:lastRow="1" w:firstColumn="1" w:lastColumn="1" w:noHBand="0" w:noVBand="0"/>
      </w:tblPr>
      <w:tblGrid>
        <w:gridCol w:w="2055"/>
        <w:gridCol w:w="2694"/>
        <w:gridCol w:w="1576"/>
        <w:gridCol w:w="2818"/>
      </w:tblGrid>
      <w:tr w:rsidR="008F13AA" w14:paraId="0BDBA44E" w14:textId="77777777">
        <w:trPr>
          <w:trHeight w:val="502"/>
        </w:trPr>
        <w:tc>
          <w:tcPr>
            <w:tcW w:w="2055" w:type="dxa"/>
          </w:tcPr>
          <w:p w14:paraId="192542AA" w14:textId="77777777" w:rsidR="008F13AA" w:rsidRDefault="008F13A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4" w:type="dxa"/>
            <w:tcBorders>
              <w:right w:val="single" w:sz="8" w:space="0" w:color="000000"/>
            </w:tcBorders>
          </w:tcPr>
          <w:p w14:paraId="457B3A0A" w14:textId="77777777" w:rsidR="008F13AA" w:rsidRDefault="008F13A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76" w:type="dxa"/>
            <w:tcBorders>
              <w:top w:val="single" w:sz="8" w:space="0" w:color="000000"/>
              <w:left w:val="single" w:sz="8" w:space="0" w:color="000000"/>
            </w:tcBorders>
          </w:tcPr>
          <w:p w14:paraId="236E7A03" w14:textId="77777777" w:rsidR="008F13AA" w:rsidRDefault="00000000">
            <w:pPr>
              <w:pStyle w:val="TableParagraph"/>
              <w:spacing w:line="246" w:lineRule="exact"/>
              <w:ind w:left="70"/>
            </w:pPr>
            <w:r>
              <w:rPr>
                <w:spacing w:val="-2"/>
              </w:rPr>
              <w:t>Antragsteller:</w:t>
            </w:r>
          </w:p>
        </w:tc>
        <w:tc>
          <w:tcPr>
            <w:tcW w:w="2818" w:type="dxa"/>
            <w:tcBorders>
              <w:top w:val="single" w:sz="8" w:space="0" w:color="000000"/>
              <w:right w:val="single" w:sz="8" w:space="0" w:color="000000"/>
            </w:tcBorders>
          </w:tcPr>
          <w:p w14:paraId="4A8282AB" w14:textId="0AE622B0" w:rsidR="008F13AA" w:rsidRDefault="00C45CCA">
            <w:pPr>
              <w:pStyle w:val="TableParagraph"/>
              <w:spacing w:line="237" w:lineRule="exact"/>
              <w:ind w:left="205"/>
            </w:pPr>
            <w:r>
              <w:rPr>
                <w:spacing w:val="-2"/>
              </w:rPr>
              <w:t>Martini, ASK</w:t>
            </w:r>
          </w:p>
        </w:tc>
      </w:tr>
      <w:tr w:rsidR="008F13AA" w14:paraId="5BA1984D" w14:textId="77777777">
        <w:trPr>
          <w:trHeight w:val="779"/>
        </w:trPr>
        <w:tc>
          <w:tcPr>
            <w:tcW w:w="2055" w:type="dxa"/>
          </w:tcPr>
          <w:p w14:paraId="043AF112" w14:textId="77777777" w:rsidR="008F13AA" w:rsidRDefault="008F13A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4" w:type="dxa"/>
            <w:tcBorders>
              <w:right w:val="single" w:sz="8" w:space="0" w:color="000000"/>
            </w:tcBorders>
          </w:tcPr>
          <w:p w14:paraId="643F03DF" w14:textId="77777777" w:rsidR="008F13AA" w:rsidRDefault="008F13A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76" w:type="dxa"/>
            <w:tcBorders>
              <w:left w:val="single" w:sz="8" w:space="0" w:color="000000"/>
            </w:tcBorders>
          </w:tcPr>
          <w:p w14:paraId="60847506" w14:textId="77777777" w:rsidR="008F13AA" w:rsidRDefault="00000000">
            <w:pPr>
              <w:pStyle w:val="TableParagraph"/>
              <w:spacing w:line="249" w:lineRule="exact"/>
              <w:ind w:left="70"/>
            </w:pPr>
            <w:r>
              <w:rPr>
                <w:spacing w:val="-2"/>
              </w:rPr>
              <w:t>Bearbeiter/in:</w:t>
            </w:r>
          </w:p>
        </w:tc>
        <w:tc>
          <w:tcPr>
            <w:tcW w:w="2818" w:type="dxa"/>
            <w:tcBorders>
              <w:right w:val="single" w:sz="8" w:space="0" w:color="000000"/>
            </w:tcBorders>
          </w:tcPr>
          <w:p w14:paraId="548A606A" w14:textId="61397710" w:rsidR="008F13AA" w:rsidRDefault="008F13AA">
            <w:pPr>
              <w:pStyle w:val="TableParagraph"/>
              <w:ind w:left="205" w:right="16"/>
            </w:pPr>
          </w:p>
        </w:tc>
      </w:tr>
      <w:tr w:rsidR="008F13AA" w14:paraId="78B6F273" w14:textId="77777777">
        <w:trPr>
          <w:trHeight w:val="325"/>
        </w:trPr>
        <w:tc>
          <w:tcPr>
            <w:tcW w:w="2055" w:type="dxa"/>
          </w:tcPr>
          <w:p w14:paraId="615C9AFC" w14:textId="77777777" w:rsidR="008F13AA" w:rsidRDefault="008F13A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4" w:type="dxa"/>
            <w:tcBorders>
              <w:right w:val="single" w:sz="8" w:space="0" w:color="000000"/>
            </w:tcBorders>
          </w:tcPr>
          <w:p w14:paraId="38B2ADA8" w14:textId="77777777" w:rsidR="008F13AA" w:rsidRDefault="008F13A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76" w:type="dxa"/>
            <w:tcBorders>
              <w:left w:val="single" w:sz="8" w:space="0" w:color="000000"/>
              <w:bottom w:val="single" w:sz="8" w:space="0" w:color="000000"/>
            </w:tcBorders>
          </w:tcPr>
          <w:p w14:paraId="39BCE664" w14:textId="77777777" w:rsidR="008F13AA" w:rsidRDefault="00000000">
            <w:pPr>
              <w:pStyle w:val="TableParagraph"/>
              <w:spacing w:before="16"/>
              <w:ind w:left="70"/>
            </w:pPr>
            <w:r>
              <w:rPr>
                <w:spacing w:val="-2"/>
              </w:rPr>
              <w:t>Telefon:</w:t>
            </w:r>
          </w:p>
        </w:tc>
        <w:tc>
          <w:tcPr>
            <w:tcW w:w="2818" w:type="dxa"/>
            <w:tcBorders>
              <w:bottom w:val="single" w:sz="8" w:space="0" w:color="000000"/>
              <w:right w:val="single" w:sz="8" w:space="0" w:color="000000"/>
            </w:tcBorders>
          </w:tcPr>
          <w:p w14:paraId="1EDF546F" w14:textId="77777777" w:rsidR="008F13AA" w:rsidRDefault="008F13AA">
            <w:pPr>
              <w:pStyle w:val="TableParagraph"/>
              <w:rPr>
                <w:rFonts w:ascii="Times New Roman"/>
              </w:rPr>
            </w:pPr>
          </w:p>
        </w:tc>
      </w:tr>
      <w:tr w:rsidR="008F13AA" w14:paraId="0BA47037" w14:textId="77777777">
        <w:trPr>
          <w:trHeight w:val="303"/>
        </w:trPr>
        <w:tc>
          <w:tcPr>
            <w:tcW w:w="2055" w:type="dxa"/>
          </w:tcPr>
          <w:p w14:paraId="1D801499" w14:textId="77777777" w:rsidR="008F13AA" w:rsidRDefault="00000000">
            <w:pPr>
              <w:pStyle w:val="TableParagraph"/>
              <w:spacing w:line="283" w:lineRule="exact"/>
              <w:ind w:left="80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pacing w:val="-2"/>
                <w:sz w:val="26"/>
              </w:rPr>
              <w:t>Antrag</w:t>
            </w:r>
          </w:p>
        </w:tc>
        <w:tc>
          <w:tcPr>
            <w:tcW w:w="2694" w:type="dxa"/>
          </w:tcPr>
          <w:p w14:paraId="55A2FDEF" w14:textId="77777777" w:rsidR="008F13AA" w:rsidRDefault="008F13A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76" w:type="dxa"/>
            <w:tcBorders>
              <w:top w:val="single" w:sz="8" w:space="0" w:color="000000"/>
              <w:bottom w:val="single" w:sz="8" w:space="0" w:color="000000"/>
            </w:tcBorders>
          </w:tcPr>
          <w:p w14:paraId="68F4972F" w14:textId="77777777" w:rsidR="008F13AA" w:rsidRDefault="008F13A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18" w:type="dxa"/>
            <w:tcBorders>
              <w:top w:val="single" w:sz="8" w:space="0" w:color="000000"/>
              <w:bottom w:val="single" w:sz="8" w:space="0" w:color="000000"/>
            </w:tcBorders>
          </w:tcPr>
          <w:p w14:paraId="0A58CC5B" w14:textId="77777777" w:rsidR="008F13AA" w:rsidRDefault="008F13AA">
            <w:pPr>
              <w:pStyle w:val="TableParagraph"/>
              <w:rPr>
                <w:rFonts w:ascii="Times New Roman"/>
              </w:rPr>
            </w:pPr>
          </w:p>
        </w:tc>
      </w:tr>
      <w:tr w:rsidR="008F13AA" w14:paraId="6BD0DB1B" w14:textId="77777777">
        <w:trPr>
          <w:trHeight w:val="605"/>
        </w:trPr>
        <w:tc>
          <w:tcPr>
            <w:tcW w:w="2055" w:type="dxa"/>
            <w:tcBorders>
              <w:bottom w:val="single" w:sz="4" w:space="0" w:color="000000"/>
            </w:tcBorders>
          </w:tcPr>
          <w:p w14:paraId="3E71A773" w14:textId="77777777" w:rsidR="008F13AA" w:rsidRDefault="00000000">
            <w:pPr>
              <w:pStyle w:val="TableParagraph"/>
              <w:spacing w:line="290" w:lineRule="exact"/>
              <w:ind w:left="80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 xml:space="preserve">Drucksache </w:t>
            </w:r>
            <w:r>
              <w:rPr>
                <w:rFonts w:ascii="Arial"/>
                <w:b/>
                <w:spacing w:val="-5"/>
                <w:sz w:val="26"/>
              </w:rPr>
              <w:t>Nr.</w:t>
            </w:r>
          </w:p>
        </w:tc>
        <w:tc>
          <w:tcPr>
            <w:tcW w:w="2694" w:type="dxa"/>
            <w:tcBorders>
              <w:right w:val="single" w:sz="8" w:space="0" w:color="000000"/>
            </w:tcBorders>
          </w:tcPr>
          <w:p w14:paraId="2931CCD5" w14:textId="77777777" w:rsidR="008F13AA" w:rsidRDefault="008F13A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3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8BC9FD" w14:textId="77777777" w:rsidR="008F13AA" w:rsidRDefault="00000000">
            <w:pPr>
              <w:pStyle w:val="TableParagraph"/>
              <w:spacing w:before="133"/>
              <w:ind w:left="1142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pacing w:val="-2"/>
                <w:sz w:val="28"/>
              </w:rPr>
              <w:t>öffentlich</w:t>
            </w:r>
          </w:p>
        </w:tc>
      </w:tr>
      <w:tr w:rsidR="008F13AA" w14:paraId="2C62C8E6" w14:textId="77777777">
        <w:trPr>
          <w:trHeight w:val="302"/>
        </w:trPr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27FBD" w14:textId="6E56FDE5" w:rsidR="008F13AA" w:rsidRDefault="00C45CCA">
            <w:pPr>
              <w:pStyle w:val="TableParagraph"/>
              <w:spacing w:line="251" w:lineRule="exact"/>
              <w:ind w:left="75"/>
            </w:pPr>
            <w:proofErr w:type="spellStart"/>
            <w:r>
              <w:rPr>
                <w:spacing w:val="-2"/>
              </w:rPr>
              <w:t>xxxxx</w:t>
            </w:r>
            <w:proofErr w:type="spellEnd"/>
            <w:r>
              <w:rPr>
                <w:spacing w:val="-2"/>
              </w:rPr>
              <w:t>/2025</w:t>
            </w:r>
          </w:p>
        </w:tc>
        <w:tc>
          <w:tcPr>
            <w:tcW w:w="7088" w:type="dxa"/>
            <w:gridSpan w:val="3"/>
            <w:tcBorders>
              <w:left w:val="single" w:sz="4" w:space="0" w:color="000000"/>
            </w:tcBorders>
          </w:tcPr>
          <w:p w14:paraId="319B42EA" w14:textId="77777777" w:rsidR="008F13AA" w:rsidRDefault="008F13AA">
            <w:pPr>
              <w:pStyle w:val="TableParagraph"/>
              <w:rPr>
                <w:rFonts w:ascii="Times New Roman"/>
              </w:rPr>
            </w:pPr>
          </w:p>
        </w:tc>
      </w:tr>
    </w:tbl>
    <w:p w14:paraId="64C1FABE" w14:textId="77777777" w:rsidR="008F13AA" w:rsidRDefault="00000000">
      <w:pPr>
        <w:spacing w:before="194"/>
        <w:ind w:left="143"/>
        <w:rPr>
          <w:rFonts w:ascii="Arial"/>
          <w:b/>
          <w:sz w:val="26"/>
        </w:rPr>
      </w:pPr>
      <w:bookmarkStart w:id="1" w:name="Beratung_und_Beschlussfassung"/>
      <w:bookmarkEnd w:id="1"/>
      <w:r>
        <w:rPr>
          <w:rFonts w:ascii="Arial"/>
          <w:b/>
          <w:sz w:val="26"/>
        </w:rPr>
        <w:t>Beratung</w:t>
      </w:r>
      <w:r>
        <w:rPr>
          <w:rFonts w:ascii="Arial"/>
          <w:b/>
          <w:spacing w:val="-9"/>
          <w:sz w:val="26"/>
        </w:rPr>
        <w:t xml:space="preserve"> </w:t>
      </w:r>
      <w:r>
        <w:rPr>
          <w:rFonts w:ascii="Arial"/>
          <w:b/>
          <w:sz w:val="26"/>
        </w:rPr>
        <w:t>und</w:t>
      </w:r>
      <w:r>
        <w:rPr>
          <w:rFonts w:ascii="Arial"/>
          <w:b/>
          <w:spacing w:val="-9"/>
          <w:sz w:val="26"/>
        </w:rPr>
        <w:t xml:space="preserve"> </w:t>
      </w:r>
      <w:r>
        <w:rPr>
          <w:rFonts w:ascii="Arial"/>
          <w:b/>
          <w:spacing w:val="-2"/>
          <w:sz w:val="26"/>
        </w:rPr>
        <w:t>Beschlussfassung</w:t>
      </w:r>
    </w:p>
    <w:p w14:paraId="00BD270A" w14:textId="77777777" w:rsidR="008F13AA" w:rsidRDefault="00000000">
      <w:pPr>
        <w:pStyle w:val="Textkrper"/>
        <w:spacing w:before="7"/>
        <w:rPr>
          <w:rFonts w:ascii="Arial"/>
          <w:b/>
          <w:sz w:val="5"/>
        </w:rPr>
      </w:pPr>
      <w:r>
        <w:rPr>
          <w:rFonts w:ascii="Arial"/>
          <w:b/>
          <w:noProof/>
          <w:sz w:val="5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EA8B44B" wp14:editId="391975EA">
                <wp:simplePos x="0" y="0"/>
                <wp:positionH relativeFrom="page">
                  <wp:posOffset>905255</wp:posOffset>
                </wp:positionH>
                <wp:positionV relativeFrom="paragraph">
                  <wp:posOffset>61293</wp:posOffset>
                </wp:positionV>
                <wp:extent cx="5808345" cy="330835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08345" cy="33083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0CFA9E3" w14:textId="77777777" w:rsidR="008F13AA" w:rsidRDefault="00000000">
                            <w:pPr>
                              <w:pStyle w:val="Textkrper"/>
                              <w:spacing w:line="246" w:lineRule="exact"/>
                              <w:ind w:left="62"/>
                            </w:pPr>
                            <w:r>
                              <w:rPr>
                                <w:spacing w:val="-2"/>
                              </w:rPr>
                              <w:t>Stadtvertretung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A8B44B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71.3pt;margin-top:4.85pt;width:457.35pt;height:26.0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BcYwgEAAH4DAAAOAAAAZHJzL2Uyb0RvYy54bWysU8GO0zAQvSPxD5bvNN2WoBI1XcFWi5BW&#10;gLTwAY5jNxaOx3jcJv17xk7aruCGyMEZZ56f572ZbO/H3rKTCmjA1fxuseRMOQmtcYea//j++GbD&#10;GUbhWmHBqZqfFfL73etX28FXagUd2FYFRiQOq8HXvIvRV0WBslO9wAV45SipIfQi0jYcijaIgdh7&#10;W6yWy3fFAKH1AaRCpK/7Kcl3mV9rJeNXrVFFZmtOtcW8hrw2aS12W1EdgvCdkXMZ4h+q6IVxdOmV&#10;ai+iYMdg/qLqjQyAoONCQl+A1kaqrIHU3C3/UPPcCa+yFjIH/dUm/H+08svp2X8LLI4fYaQGZhHo&#10;n0D+RPKmGDxWMyZ5ihUSOgkddejTmyQwOkjenq9+qjEySR/LzXKzfltyJim3XtOmTIYXt9M+YPyk&#10;oGcpqHmgfuUKxOkJ4wS9QNJl1rGh5u/LVTnVCda0j8balMNwaB5sYCeRWp2f+TJ8CUt0e4HdhMup&#10;GWbdrHeSmMTGsRmpihQ20J7Jp4FGpeb46yiC4sx+dtSLNFeXIFyC5hKEaB8gT1+q0sGHYwRtsrgb&#10;73wzNTnbMw9kmqKX+4y6/Ta73wAAAP//AwBQSwMEFAAGAAgAAAAhADz8WtLfAAAACQEAAA8AAABk&#10;cnMvZG93bnJldi54bWxMj0FPwkAUhO8m/ofNM/FCZAtiaWu3xBC9gYnAweOj+2wbu29rdwvl37uc&#10;9DiZycw3+Wo0rThR7xrLCmbTCARxaXXDlYLD/u0hAeE8ssbWMim4kINVcXuTY6btmT/otPOVCCXs&#10;MlRQe99lUrqyJoNuajvi4H3Z3qAPsq+k7vEcyk0r51EUS4MNh4UaO1rXVH7vBqNgs9ish0+9fX+d&#10;JJcxnVhMR/+j1P3d+PIMwtPo/8JwxQ/oUASmox1YO9EGvZjHIaogXYK4+tHT8hHEUUE8S0AWufz/&#10;oPgFAAD//wMAUEsBAi0AFAAGAAgAAAAhALaDOJL+AAAA4QEAABMAAAAAAAAAAAAAAAAAAAAAAFtD&#10;b250ZW50X1R5cGVzXS54bWxQSwECLQAUAAYACAAAACEAOP0h/9YAAACUAQAACwAAAAAAAAAAAAAA&#10;AAAvAQAAX3JlbHMvLnJlbHNQSwECLQAUAAYACAAAACEAaKQXGMIBAAB+AwAADgAAAAAAAAAAAAAA&#10;AAAuAgAAZHJzL2Uyb0RvYy54bWxQSwECLQAUAAYACAAAACEAPPxa0t8AAAAJAQAADwAAAAAAAAAA&#10;AAAAAAAcBAAAZHJzL2Rvd25yZXYueG1sUEsFBgAAAAAEAAQA8wAAACgFAAAAAA==&#10;" filled="f">
                <v:path arrowok="t"/>
                <v:textbox inset="0,0,0,0">
                  <w:txbxContent>
                    <w:p w14:paraId="30CFA9E3" w14:textId="77777777" w:rsidR="008F13AA" w:rsidRDefault="00000000">
                      <w:pPr>
                        <w:pStyle w:val="Textkrper"/>
                        <w:spacing w:line="246" w:lineRule="exact"/>
                        <w:ind w:left="62"/>
                      </w:pPr>
                      <w:r>
                        <w:rPr>
                          <w:spacing w:val="-2"/>
                        </w:rPr>
                        <w:t>Stadtvertretung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38F6034" w14:textId="77777777" w:rsidR="008F13AA" w:rsidRDefault="00000000">
      <w:pPr>
        <w:spacing w:before="199"/>
        <w:ind w:left="143"/>
        <w:rPr>
          <w:rFonts w:ascii="Arial"/>
          <w:b/>
          <w:sz w:val="26"/>
        </w:rPr>
      </w:pPr>
      <w:bookmarkStart w:id="2" w:name="Betreff"/>
      <w:bookmarkEnd w:id="2"/>
      <w:r>
        <w:rPr>
          <w:rFonts w:ascii="Arial"/>
          <w:b/>
          <w:spacing w:val="-2"/>
          <w:sz w:val="26"/>
        </w:rPr>
        <w:t>Betreff</w:t>
      </w:r>
    </w:p>
    <w:p w14:paraId="5E6AA639" w14:textId="77777777" w:rsidR="008F13AA" w:rsidRDefault="00000000">
      <w:pPr>
        <w:pStyle w:val="Textkrper"/>
        <w:spacing w:before="7"/>
        <w:rPr>
          <w:rFonts w:ascii="Arial"/>
          <w:b/>
          <w:sz w:val="5"/>
        </w:rPr>
      </w:pPr>
      <w:r>
        <w:rPr>
          <w:rFonts w:ascii="Arial"/>
          <w:b/>
          <w:noProof/>
          <w:sz w:val="5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0CD7597" wp14:editId="0524E4B2">
                <wp:simplePos x="0" y="0"/>
                <wp:positionH relativeFrom="page">
                  <wp:posOffset>903605</wp:posOffset>
                </wp:positionH>
                <wp:positionV relativeFrom="paragraph">
                  <wp:posOffset>59402</wp:posOffset>
                </wp:positionV>
                <wp:extent cx="5805170" cy="311150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05170" cy="31115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9FAD7FA" w14:textId="17C0D9A9" w:rsidR="008F13AA" w:rsidRDefault="004A4504">
                            <w:pPr>
                              <w:pStyle w:val="Textkrper"/>
                              <w:spacing w:line="246" w:lineRule="exact"/>
                              <w:ind w:left="65"/>
                            </w:pPr>
                            <w:r>
                              <w:t xml:space="preserve">Erweiterung der Allgemeinverfügung zum Abbrennen pyrotechnischer Gegenstände am 31. Dezember und 1. Januar in der Landeshauptstadt Schwerin.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CD7597" id="Textbox 3" o:spid="_x0000_s1027" type="#_x0000_t202" style="position:absolute;margin-left:71.15pt;margin-top:4.7pt;width:457.1pt;height:24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bIVyAEAAIUDAAAOAAAAZHJzL2Uyb0RvYy54bWysU9tu2zAMfR+wfxD0vjhuka4w4hRbgw4D&#10;im1Atw+QZTkWJosaqcTO349SnGSXt2F+kEmROuI5pNYP0+DEwSBZ8LUsF0spjNfQWr+r5bevT2/u&#10;paCofKsceFPLoyH5sHn9aj2GytxAD641KBjEUzWGWvYxhqooSPdmULSAYDwHO8BBRXZxV7SoRkYf&#10;XHGzXN4VI2AbELQh4t3tKSg3Gb/rjI6fu45MFK6WXFvMK+a1SWuxWatqhyr0Vs9lqH+oYlDW86UX&#10;qK2KSuzR/gU1WI1A0MWFhqGArrPaZA7Mplz+wealV8FkLiwOhYtM9P9g9afDS/iCIk7vYeIGZhIU&#10;nkF/J9amGANVc07SlCri7ER06nBIf6Yg+CBre7zoaaYoNG+u7per8i2HNMduy7JcZcGL6+mAFD8Y&#10;GEQyaoncr1yBOjxTTPer6pySLnNejLW8u2Wc5BI42z5Z57KDu+bRoTio1Or8pe4ywm9pCW6rqD/l&#10;5dCc5vzM90QxkY1TMwnbJl0YKu000B5ZrpEnppb0Y6/QSOE+em5JGq+zgWejORsY3SPkIUzFeni3&#10;j9DZzPGKOxfAvc6Fz3OZhulXP2ddX8/mJwAAAP//AwBQSwMEFAAGAAgAAAAhAFaJv0jeAAAACQEA&#10;AA8AAABkcnMvZG93bnJldi54bWxMjzFPwzAUhHck/oP1kNioQ5tUJcSpAKksLDR06ebEr0mK/Rxs&#10;N03/Pe4E4+lOd98V68loNqLzvSUBj7MEGFJjVU+tgN3X5mEFzAdJSmpLKOCCHtbl7U0hc2XPtMWx&#10;Ci2LJeRzKaALYcg5902HRvqZHZCid7DOyBCla7ly8hzLjebzJFlyI3uKC50c8K3D5rs6GQGfzbh/&#10;PeJl8V6Nm1346T/22tVC3N9NL8/AAk7hLwxX/IgOZWSq7YmUZzrqdL6IUQFPKbCrn2TLDFgtIFul&#10;wMuC/39Q/gIAAP//AwBQSwECLQAUAAYACAAAACEAtoM4kv4AAADhAQAAEwAAAAAAAAAAAAAAAAAA&#10;AAAAW0NvbnRlbnRfVHlwZXNdLnhtbFBLAQItABQABgAIAAAAIQA4/SH/1gAAAJQBAAALAAAAAAAA&#10;AAAAAAAAAC8BAABfcmVscy8ucmVsc1BLAQItABQABgAIAAAAIQBBMbIVyAEAAIUDAAAOAAAAAAAA&#10;AAAAAAAAAC4CAABkcnMvZTJvRG9jLnhtbFBLAQItABQABgAIAAAAIQBWib9I3gAAAAkBAAAPAAAA&#10;AAAAAAAAAAAAACIEAABkcnMvZG93bnJldi54bWxQSwUGAAAAAAQABADzAAAALQUAAAAA&#10;" filled="f" strokeweight=".5pt">
                <v:path arrowok="t"/>
                <v:textbox inset="0,0,0,0">
                  <w:txbxContent>
                    <w:p w14:paraId="29FAD7FA" w14:textId="17C0D9A9" w:rsidR="008F13AA" w:rsidRDefault="004A4504">
                      <w:pPr>
                        <w:pStyle w:val="Textkrper"/>
                        <w:spacing w:line="246" w:lineRule="exact"/>
                        <w:ind w:left="65"/>
                      </w:pPr>
                      <w:r>
                        <w:t xml:space="preserve">Erweiterung der Allgemeinverfügung zum Abbrennen pyrotechnischer Gegenstände am 31. Dezember und 1. Januar in der Landeshauptstadt Schwerin.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C77BD56" w14:textId="77777777" w:rsidR="008F13AA" w:rsidRDefault="008F13AA">
      <w:pPr>
        <w:pStyle w:val="Textkrper"/>
        <w:spacing w:before="11"/>
        <w:rPr>
          <w:rFonts w:ascii="Arial"/>
          <w:b/>
          <w:sz w:val="18"/>
        </w:rPr>
      </w:pPr>
    </w:p>
    <w:tbl>
      <w:tblPr>
        <w:tblStyle w:val="TableNormal"/>
        <w:tblW w:w="0" w:type="auto"/>
        <w:tblInd w:w="1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2"/>
      </w:tblGrid>
      <w:tr w:rsidR="008F13AA" w14:paraId="28B0A90E" w14:textId="77777777">
        <w:trPr>
          <w:trHeight w:val="378"/>
        </w:trPr>
        <w:tc>
          <w:tcPr>
            <w:tcW w:w="9142" w:type="dxa"/>
            <w:tcBorders>
              <w:top w:val="nil"/>
              <w:left w:val="nil"/>
              <w:right w:val="nil"/>
            </w:tcBorders>
          </w:tcPr>
          <w:p w14:paraId="58A763E8" w14:textId="77777777" w:rsidR="008F13AA" w:rsidRDefault="00000000">
            <w:pPr>
              <w:pStyle w:val="TableParagraph"/>
              <w:spacing w:line="290" w:lineRule="exact"/>
              <w:ind w:left="80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pacing w:val="-2"/>
                <w:sz w:val="26"/>
              </w:rPr>
              <w:t>Beschlussvorschlag</w:t>
            </w:r>
          </w:p>
        </w:tc>
      </w:tr>
      <w:tr w:rsidR="008F13AA" w14:paraId="62FD4E28" w14:textId="77777777">
        <w:trPr>
          <w:trHeight w:val="1770"/>
        </w:trPr>
        <w:tc>
          <w:tcPr>
            <w:tcW w:w="9142" w:type="dxa"/>
          </w:tcPr>
          <w:p w14:paraId="1C523589" w14:textId="6D7C2CAA" w:rsidR="008F13AA" w:rsidRDefault="004A4504">
            <w:pPr>
              <w:pStyle w:val="TableParagraph"/>
              <w:spacing w:line="246" w:lineRule="exact"/>
              <w:ind w:left="70"/>
              <w:rPr>
                <w:i/>
                <w:iCs/>
              </w:rPr>
            </w:pPr>
            <w:r w:rsidRPr="004A4504">
              <w:t>Die Stadtvertretung beschließt die</w:t>
            </w:r>
            <w:r>
              <w:rPr>
                <w:i/>
                <w:iCs/>
              </w:rPr>
              <w:t xml:space="preserve"> </w:t>
            </w:r>
            <w:r w:rsidRPr="004A4504">
              <w:rPr>
                <w:i/>
                <w:iCs/>
              </w:rPr>
              <w:t>„</w:t>
            </w:r>
            <w:r w:rsidRPr="004A4504">
              <w:rPr>
                <w:i/>
                <w:iCs/>
              </w:rPr>
              <w:t>Allgemeinverfügung zum Abbrennen pyrotechnischer Gegenstände am 31. Dezember und 1. Januar in der Landeshauptstadt Schwerin</w:t>
            </w:r>
            <w:r w:rsidRPr="004A4504">
              <w:rPr>
                <w:i/>
                <w:iCs/>
              </w:rPr>
              <w:t>“</w:t>
            </w:r>
            <w:r>
              <w:rPr>
                <w:i/>
                <w:iCs/>
              </w:rPr>
              <w:t xml:space="preserve"> bei Punkt 1. Folgendermaßen zu ändern: </w:t>
            </w:r>
          </w:p>
          <w:p w14:paraId="214ADC16" w14:textId="77777777" w:rsidR="004A4504" w:rsidRDefault="004A4504">
            <w:pPr>
              <w:pStyle w:val="TableParagraph"/>
              <w:spacing w:line="246" w:lineRule="exact"/>
              <w:ind w:left="70"/>
              <w:rPr>
                <w:i/>
                <w:iCs/>
              </w:rPr>
            </w:pPr>
          </w:p>
          <w:p w14:paraId="3A10E654" w14:textId="77777777" w:rsidR="00497C16" w:rsidRPr="00497C16" w:rsidRDefault="00497C16" w:rsidP="00497C16">
            <w:pPr>
              <w:pStyle w:val="TableParagraph"/>
              <w:numPr>
                <w:ilvl w:val="0"/>
                <w:numId w:val="1"/>
              </w:numPr>
              <w:spacing w:line="246" w:lineRule="exact"/>
              <w:rPr>
                <w:i/>
                <w:iCs/>
              </w:rPr>
            </w:pPr>
            <w:r>
              <w:rPr>
                <w:i/>
                <w:iCs/>
              </w:rPr>
              <w:t xml:space="preserve">Alt: </w:t>
            </w:r>
            <w:r w:rsidRPr="00497C16">
              <w:rPr>
                <w:i/>
                <w:iCs/>
              </w:rPr>
              <w:t>Das Abbrennen pyrotechnischer Gegenstände der Kategorie F2 ist im Umkreis von 50 Metern zu besonders schutzwürdigen Gebäuden und Anlagen wie Kirchen, Krankenhäusern, Kinder- und Altersheimen sowie besonders brandempfindlichen Gebäuden oder Anlagen wie reetgedeckten Gebäuden, Tankstellen und Holzlagern verboten.</w:t>
            </w:r>
          </w:p>
          <w:p w14:paraId="3D6F0A10" w14:textId="3560ED7F" w:rsidR="00497C16" w:rsidRDefault="00497C16">
            <w:pPr>
              <w:pStyle w:val="TableParagraph"/>
              <w:spacing w:line="246" w:lineRule="exact"/>
              <w:ind w:left="70"/>
              <w:rPr>
                <w:i/>
                <w:iCs/>
              </w:rPr>
            </w:pPr>
          </w:p>
          <w:p w14:paraId="250AC704" w14:textId="0349E62E" w:rsidR="00497C16" w:rsidRPr="00497C16" w:rsidRDefault="00497C16">
            <w:pPr>
              <w:pStyle w:val="TableParagraph"/>
              <w:spacing w:line="246" w:lineRule="exact"/>
              <w:ind w:left="70"/>
              <w:rPr>
                <w:i/>
                <w:iCs/>
                <w:color w:val="EE0000"/>
              </w:rPr>
            </w:pPr>
            <w:r w:rsidRPr="00497C16">
              <w:rPr>
                <w:i/>
                <w:iCs/>
                <w:color w:val="EE0000"/>
              </w:rPr>
              <w:t xml:space="preserve">Neu: </w:t>
            </w:r>
          </w:p>
          <w:p w14:paraId="09232FE3" w14:textId="24264653" w:rsidR="00497C16" w:rsidRPr="00497C16" w:rsidRDefault="00497C16" w:rsidP="00497C16">
            <w:pPr>
              <w:pStyle w:val="TableParagraph"/>
              <w:numPr>
                <w:ilvl w:val="0"/>
                <w:numId w:val="2"/>
              </w:numPr>
              <w:spacing w:line="246" w:lineRule="exact"/>
              <w:rPr>
                <w:i/>
                <w:iCs/>
              </w:rPr>
            </w:pPr>
            <w:r w:rsidRPr="00497C16">
              <w:rPr>
                <w:i/>
                <w:iCs/>
              </w:rPr>
              <w:t>Das Abbrennen pyrotechnischer Gegenstände der Kategorie F2 ist im Umkreis von 50 Metern zu besonders schutzwürdigen Gebäuden und Anlagen wie Kirchen, Krankenhäusern, Kinder- und Altersheimen sowie besonders brandempfindlichen Gebäuden oder Anlagen wie reetgedeckten Gebäuden, Tankstellen und Holzlagern</w:t>
            </w:r>
            <w:r>
              <w:rPr>
                <w:i/>
                <w:iCs/>
              </w:rPr>
              <w:t>,</w:t>
            </w:r>
            <w:r w:rsidRPr="00497C16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und </w:t>
            </w:r>
            <w:r>
              <w:rPr>
                <w:i/>
                <w:iCs/>
                <w:color w:val="EE0000"/>
              </w:rPr>
              <w:t>an den</w:t>
            </w:r>
            <w:r w:rsidRPr="00497C16">
              <w:rPr>
                <w:i/>
                <w:iCs/>
                <w:color w:val="EE0000"/>
              </w:rPr>
              <w:t xml:space="preserve"> Ufern der Schweriner Seen </w:t>
            </w:r>
            <w:r w:rsidRPr="00497C16">
              <w:rPr>
                <w:i/>
                <w:iCs/>
              </w:rPr>
              <w:t>verboten.</w:t>
            </w:r>
          </w:p>
          <w:p w14:paraId="15AD271A" w14:textId="77777777" w:rsidR="00497C16" w:rsidRDefault="00497C16">
            <w:pPr>
              <w:pStyle w:val="TableParagraph"/>
              <w:spacing w:line="246" w:lineRule="exact"/>
              <w:ind w:left="70"/>
              <w:rPr>
                <w:i/>
                <w:iCs/>
              </w:rPr>
            </w:pPr>
          </w:p>
          <w:p w14:paraId="5FF79E5A" w14:textId="77777777" w:rsidR="004A4504" w:rsidRPr="00C45CCA" w:rsidRDefault="004A4504">
            <w:pPr>
              <w:pStyle w:val="TableParagraph"/>
              <w:spacing w:line="246" w:lineRule="exact"/>
              <w:ind w:left="70"/>
              <w:rPr>
                <w:i/>
                <w:iCs/>
              </w:rPr>
            </w:pPr>
          </w:p>
          <w:p w14:paraId="18DC8C22" w14:textId="77777777" w:rsidR="008F13AA" w:rsidRPr="00C45CCA" w:rsidRDefault="008F13AA">
            <w:pPr>
              <w:pStyle w:val="TableParagraph"/>
              <w:rPr>
                <w:rFonts w:ascii="Arial"/>
                <w:b/>
                <w:i/>
                <w:iCs/>
              </w:rPr>
            </w:pPr>
          </w:p>
          <w:p w14:paraId="5FF8B324" w14:textId="0503BE2C" w:rsidR="008F13AA" w:rsidRDefault="00C45CCA">
            <w:pPr>
              <w:pStyle w:val="TableParagraph"/>
              <w:ind w:left="70"/>
            </w:pPr>
            <w:r>
              <w:t xml:space="preserve"> </w:t>
            </w:r>
          </w:p>
        </w:tc>
      </w:tr>
    </w:tbl>
    <w:p w14:paraId="2AAC4BD2" w14:textId="77777777" w:rsidR="008F13AA" w:rsidRDefault="008F13AA">
      <w:pPr>
        <w:pStyle w:val="Textkrper"/>
        <w:spacing w:before="83"/>
        <w:rPr>
          <w:rFonts w:ascii="Arial"/>
          <w:b/>
          <w:sz w:val="26"/>
        </w:rPr>
      </w:pPr>
    </w:p>
    <w:p w14:paraId="3E7D687F" w14:textId="77777777" w:rsidR="00F669A2" w:rsidRDefault="00F669A2">
      <w:pPr>
        <w:ind w:left="143"/>
        <w:rPr>
          <w:rFonts w:ascii="Arial" w:hAnsi="Arial"/>
          <w:b/>
          <w:spacing w:val="-2"/>
          <w:sz w:val="26"/>
        </w:rPr>
      </w:pPr>
      <w:bookmarkStart w:id="3" w:name="Begründung"/>
      <w:bookmarkEnd w:id="3"/>
    </w:p>
    <w:p w14:paraId="6EB3B5C4" w14:textId="77777777" w:rsidR="00F669A2" w:rsidRDefault="00F669A2">
      <w:pPr>
        <w:ind w:left="143"/>
        <w:rPr>
          <w:rFonts w:ascii="Arial" w:hAnsi="Arial"/>
          <w:b/>
          <w:spacing w:val="-2"/>
          <w:sz w:val="26"/>
        </w:rPr>
      </w:pPr>
    </w:p>
    <w:p w14:paraId="65919052" w14:textId="77777777" w:rsidR="00F669A2" w:rsidRDefault="00F669A2">
      <w:pPr>
        <w:ind w:left="143"/>
        <w:rPr>
          <w:rFonts w:ascii="Arial" w:hAnsi="Arial"/>
          <w:b/>
          <w:spacing w:val="-2"/>
          <w:sz w:val="26"/>
        </w:rPr>
      </w:pPr>
    </w:p>
    <w:p w14:paraId="57D0199A" w14:textId="77777777" w:rsidR="00F669A2" w:rsidRDefault="00F669A2">
      <w:pPr>
        <w:ind w:left="143"/>
        <w:rPr>
          <w:rFonts w:ascii="Arial" w:hAnsi="Arial"/>
          <w:b/>
          <w:spacing w:val="-2"/>
          <w:sz w:val="26"/>
        </w:rPr>
      </w:pPr>
    </w:p>
    <w:p w14:paraId="0CB6B739" w14:textId="77777777" w:rsidR="00F669A2" w:rsidRDefault="00F669A2">
      <w:pPr>
        <w:ind w:left="143"/>
        <w:rPr>
          <w:rFonts w:ascii="Arial" w:hAnsi="Arial"/>
          <w:b/>
          <w:spacing w:val="-2"/>
          <w:sz w:val="26"/>
        </w:rPr>
      </w:pPr>
    </w:p>
    <w:p w14:paraId="03E9023B" w14:textId="77777777" w:rsidR="00F669A2" w:rsidRDefault="00F669A2">
      <w:pPr>
        <w:ind w:left="143"/>
        <w:rPr>
          <w:rFonts w:ascii="Arial" w:hAnsi="Arial"/>
          <w:b/>
          <w:spacing w:val="-2"/>
          <w:sz w:val="26"/>
        </w:rPr>
      </w:pPr>
    </w:p>
    <w:p w14:paraId="2EE5715C" w14:textId="1D0748A9" w:rsidR="008F13AA" w:rsidRDefault="00000000">
      <w:pPr>
        <w:ind w:left="143"/>
        <w:rPr>
          <w:rFonts w:ascii="Arial" w:hAnsi="Arial"/>
          <w:b/>
          <w:sz w:val="26"/>
        </w:rPr>
      </w:pPr>
      <w:r>
        <w:rPr>
          <w:rFonts w:ascii="Arial" w:hAnsi="Arial"/>
          <w:b/>
          <w:spacing w:val="-2"/>
          <w:sz w:val="26"/>
        </w:rPr>
        <w:t>Begründung</w:t>
      </w:r>
      <w:r w:rsidR="00F669A2">
        <w:rPr>
          <w:rFonts w:ascii="Arial" w:hAnsi="Arial"/>
          <w:b/>
          <w:spacing w:val="-2"/>
          <w:sz w:val="26"/>
        </w:rPr>
        <w:t>:</w:t>
      </w:r>
    </w:p>
    <w:p w14:paraId="333AA77F" w14:textId="77777777" w:rsidR="008F13AA" w:rsidRDefault="00000000">
      <w:pPr>
        <w:pStyle w:val="Textkrper"/>
        <w:spacing w:before="7"/>
        <w:rPr>
          <w:rFonts w:ascii="Arial"/>
          <w:b/>
          <w:sz w:val="5"/>
        </w:rPr>
      </w:pPr>
      <w:r>
        <w:rPr>
          <w:rFonts w:ascii="Arial"/>
          <w:b/>
          <w:noProof/>
          <w:sz w:val="5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3663509" wp14:editId="34CFAB2F">
                <wp:simplePos x="0" y="0"/>
                <wp:positionH relativeFrom="page">
                  <wp:posOffset>906145</wp:posOffset>
                </wp:positionH>
                <wp:positionV relativeFrom="paragraph">
                  <wp:posOffset>58420</wp:posOffset>
                </wp:positionV>
                <wp:extent cx="5805170" cy="7998460"/>
                <wp:effectExtent l="0" t="0" r="24130" b="2159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05170" cy="799846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E83D156" w14:textId="77777777" w:rsidR="00F669A2" w:rsidRPr="00F669A2" w:rsidRDefault="00F669A2" w:rsidP="00F669A2">
                            <w:pPr>
                              <w:pStyle w:val="Textkrper"/>
                              <w:ind w:left="60"/>
                            </w:pPr>
                            <w:r w:rsidRPr="00F669A2">
                              <w:t>Das Abbrennen pyrotechnischer Gegenstände der Kategorie F2 – also Feuerwerkskörper, die für den allgemeinen Gebrauch im Freien zugelassen sind – birgt erhebliche Gefahren für Mensch, Tier, Umwelt und Sachwerte, insbesondere in der Nähe sensibler oder brandempfindlicher Einrichtungen.</w:t>
                            </w:r>
                          </w:p>
                          <w:p w14:paraId="5202CCFF" w14:textId="77777777" w:rsidR="00F669A2" w:rsidRDefault="00F669A2" w:rsidP="00F669A2">
                            <w:pPr>
                              <w:pStyle w:val="Textkrper"/>
                              <w:ind w:left="60"/>
                            </w:pPr>
                            <w:r w:rsidRPr="00F669A2">
                              <w:t xml:space="preserve">Neben Kirchen, Krankenhäusern, Kinder- und Altenheimen sowie reetgedeckten Gebäuden, Tankstellen und Holzlagern sind auch die </w:t>
                            </w:r>
                            <w:r w:rsidRPr="00F669A2">
                              <w:rPr>
                                <w:b/>
                                <w:bCs/>
                              </w:rPr>
                              <w:t>Uferbereiche der Schweriner Seen</w:t>
                            </w:r>
                            <w:r w:rsidRPr="00F669A2">
                              <w:t xml:space="preserve"> in besonderem Maße schutzwürdig.</w:t>
                            </w:r>
                          </w:p>
                          <w:p w14:paraId="02E79D5C" w14:textId="77777777" w:rsidR="00F669A2" w:rsidRPr="00F669A2" w:rsidRDefault="00F669A2" w:rsidP="00F669A2">
                            <w:pPr>
                              <w:pStyle w:val="Textkrper"/>
                              <w:ind w:left="60"/>
                            </w:pPr>
                          </w:p>
                          <w:p w14:paraId="507F3D1C" w14:textId="77777777" w:rsidR="00F669A2" w:rsidRDefault="00F669A2" w:rsidP="00F669A2">
                            <w:pPr>
                              <w:pStyle w:val="Textkrper"/>
                              <w:ind w:left="60"/>
                            </w:pPr>
                            <w:r w:rsidRPr="00F669A2">
                              <w:t>Die Schweriner Seen sind zentrale ökologische Rückzugsräume innerhalb des Stadtgebiets. Ihre Uferzonen dienen zahlreichen Tierarten – darunter Wasservögeln, Amphibien und Insekten – als Brut-, Ruhe- und Überwinterungsgebiet. In der Silvesternacht kommt es regelmäßig zu massiven Störungen durch Feuerwerk: grelle Lichtblitze, Knallgeräusche und Menschenansammlungen führen zu Panikflügen und Stressreaktionen bei Wasservögeln. Diese Tiere verlieren dabei häufig große Energiemengen, was insbesondere in der kalten Jahreszeit lebensbedrohlich sein kann.</w:t>
                            </w:r>
                          </w:p>
                          <w:p w14:paraId="4CA61278" w14:textId="77777777" w:rsidR="00F669A2" w:rsidRPr="00F669A2" w:rsidRDefault="00F669A2" w:rsidP="00F669A2">
                            <w:pPr>
                              <w:pStyle w:val="Textkrper"/>
                              <w:ind w:left="60"/>
                            </w:pPr>
                          </w:p>
                          <w:p w14:paraId="3C583948" w14:textId="77777777" w:rsidR="00F669A2" w:rsidRDefault="00F669A2" w:rsidP="00F669A2">
                            <w:pPr>
                              <w:pStyle w:val="Textkrper"/>
                              <w:ind w:left="60"/>
                            </w:pPr>
                            <w:r w:rsidRPr="00F669A2">
                              <w:t xml:space="preserve">Zudem gelangen Rückstände von Feuerwerkskörpern wie Kunststoffteile, Kartonagen, Schwermetalle und Feinstaubpartikel in die Gewässer. Diese Stoffe tragen zur </w:t>
                            </w:r>
                            <w:r w:rsidRPr="00F669A2">
                              <w:rPr>
                                <w:b/>
                                <w:bCs/>
                              </w:rPr>
                              <w:t>Verschmutzung der Seen</w:t>
                            </w:r>
                            <w:r w:rsidRPr="00F669A2">
                              <w:t xml:space="preserve"> bei, beeinträchtigen die Wasserqualität und können sich in Sedimenten oder in der Nahrungskette anreichern. Bereits kleinere Mengen dieser Stoffe wirken toxisch auf aquatische Organismen.</w:t>
                            </w:r>
                          </w:p>
                          <w:p w14:paraId="416E718B" w14:textId="77777777" w:rsidR="00F669A2" w:rsidRPr="00F669A2" w:rsidRDefault="00F669A2" w:rsidP="00F669A2">
                            <w:pPr>
                              <w:pStyle w:val="Textkrper"/>
                              <w:ind w:left="60"/>
                            </w:pPr>
                          </w:p>
                          <w:p w14:paraId="1F9A5E64" w14:textId="77777777" w:rsidR="00F669A2" w:rsidRDefault="00F669A2" w:rsidP="00F669A2">
                            <w:pPr>
                              <w:pStyle w:val="Textkrper"/>
                              <w:ind w:left="60"/>
                            </w:pPr>
                            <w:r w:rsidRPr="00F669A2">
                              <w:t xml:space="preserve">Auch aus Gründen des </w:t>
                            </w:r>
                            <w:r w:rsidRPr="00F669A2">
                              <w:rPr>
                                <w:b/>
                                <w:bCs/>
                              </w:rPr>
                              <w:t>Brandschutzes und der öffentlichen Sicherheit</w:t>
                            </w:r>
                            <w:r w:rsidRPr="00F669A2">
                              <w:t xml:space="preserve"> ist der Uferbereich als sensibler Bereich zu betrachten: trockene Ufervegetation, Schilf- oder </w:t>
                            </w:r>
                            <w:proofErr w:type="spellStart"/>
                            <w:r w:rsidRPr="00F669A2">
                              <w:t>Röhrichtgürtel</w:t>
                            </w:r>
                            <w:proofErr w:type="spellEnd"/>
                            <w:r w:rsidRPr="00F669A2">
                              <w:t xml:space="preserve"> sowie anliegende Holzstege oder Bootsanlagen können durch glimmende Feuerwerksreste in Brand geraten.</w:t>
                            </w:r>
                          </w:p>
                          <w:p w14:paraId="2ED4BDD6" w14:textId="77777777" w:rsidR="00F669A2" w:rsidRPr="00F669A2" w:rsidRDefault="00F669A2" w:rsidP="00F669A2">
                            <w:pPr>
                              <w:pStyle w:val="Textkrper"/>
                              <w:ind w:left="60"/>
                            </w:pPr>
                          </w:p>
                          <w:p w14:paraId="0023F700" w14:textId="77777777" w:rsidR="00F669A2" w:rsidRDefault="00F669A2" w:rsidP="00F669A2">
                            <w:pPr>
                              <w:pStyle w:val="Textkrper"/>
                              <w:ind w:left="60"/>
                            </w:pPr>
                            <w:r w:rsidRPr="00F669A2">
                              <w:t xml:space="preserve">Die Einbeziehung der Uferzonen der Schweriner Seen in das räumliche Verbot des Abbrennens pyrotechnischer Gegenstände der Kategorie F2 im Umkreis von 50 Metern dient daher dem vorsorgenden </w:t>
                            </w:r>
                            <w:r w:rsidRPr="00F669A2">
                              <w:rPr>
                                <w:b/>
                                <w:bCs/>
                              </w:rPr>
                              <w:t>Natur-, Umwelt-, Brand- und Tierschutz</w:t>
                            </w:r>
                            <w:r w:rsidRPr="00F669A2">
                              <w:t xml:space="preserve">. Sie trägt zugleich dem öffentlichen Interesse an der Erhaltung der ökologischen Funktion dieser Gewässer Rechnung und unterstützt die Zielsetzungen der </w:t>
                            </w:r>
                            <w:r w:rsidRPr="00F669A2">
                              <w:rPr>
                                <w:b/>
                                <w:bCs/>
                              </w:rPr>
                              <w:t>EU-Wasserrahmenrichtlinie</w:t>
                            </w:r>
                            <w:r w:rsidRPr="00F669A2">
                              <w:t xml:space="preserve"> sowie der </w:t>
                            </w:r>
                            <w:r w:rsidRPr="00F669A2">
                              <w:rPr>
                                <w:b/>
                                <w:bCs/>
                              </w:rPr>
                              <w:t>kommunalen Gewässer- und Landschaftspflegekonzepte</w:t>
                            </w:r>
                            <w:r w:rsidRPr="00F669A2">
                              <w:t>.</w:t>
                            </w:r>
                          </w:p>
                          <w:p w14:paraId="7C8ECDCE" w14:textId="77777777" w:rsidR="00F669A2" w:rsidRPr="00F669A2" w:rsidRDefault="00F669A2" w:rsidP="00F669A2">
                            <w:pPr>
                              <w:pStyle w:val="Textkrper"/>
                              <w:ind w:left="60"/>
                            </w:pPr>
                          </w:p>
                          <w:p w14:paraId="7EC77837" w14:textId="77777777" w:rsidR="00F669A2" w:rsidRPr="00F669A2" w:rsidRDefault="00F669A2" w:rsidP="00F669A2">
                            <w:pPr>
                              <w:pStyle w:val="Textkrper"/>
                              <w:ind w:left="60"/>
                            </w:pPr>
                            <w:r w:rsidRPr="00F669A2">
                              <w:t>Das Verbot ist verhältnismäßig, da es lediglich auf ökologisch und sicherheitsrelevante Bereiche beschränkt bleibt, in denen die nachweisbaren Risiken den üblichen Freizeit- und Feiergebrauch erheblich übersteigen.</w:t>
                            </w:r>
                          </w:p>
                          <w:p w14:paraId="312B5E55" w14:textId="4356A850" w:rsidR="008F13AA" w:rsidRDefault="008F13AA">
                            <w:pPr>
                              <w:pStyle w:val="Textkrper"/>
                              <w:ind w:left="6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663509" id="Textbox 4" o:spid="_x0000_s1028" type="#_x0000_t202" style="position:absolute;margin-left:71.35pt;margin-top:4.6pt;width:457.1pt;height:629.8pt;z-index:-1572761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Y+BywEAAIcDAAAOAAAAZHJzL2Uyb0RvYy54bWysU8Fu2zAMvQ/YPwi6L3aCtUmNOMXWoMOA&#10;YhvQ9QNkWYqFyaImKrHz96MUJym2WzEfZFp8enqPpNf3Y2/ZQQU04Go+n5WcKSehNW5X85efjx9W&#10;nGEUrhUWnKr5USG/37x/tx58pRbQgW1VYETisBp8zbsYfVUUKDvVC5yBV46SGkIvIn2GXdEGMRB7&#10;b4tFWd4WA4TWB5AKkXa3pyTfZH6tlYzftUYVma05aYt5DXlt0lps1qLaBeE7IycZ4g0qemEcXXqh&#10;2ooo2D6Yf6h6IwMg6DiT0BegtZEqeyA38/IvN8+d8Cp7oeKgv5QJ/x+t/HZ49j8Ci+NnGKmB2QT6&#10;J5C/kGpTDB6rCZNqihUSOhkddejTmywwOki1PV7qqcbIJG3erMqb+ZJSknLLu7vVx9tc8eJ63AeM&#10;XxT0LAU1D9SwLEEcnjAmAaI6Q9Jt1rGBVC6WZXlSCta0j8balMSwax5sYAeRmp2f1F+iwNewxLcV&#10;2J1wOTXBrJscn0wmu3FsRmbami8SJu000B6pYAPNTM3x914ExZn96qgpacDOQTgHzTkI0T5AHsMk&#10;1sGnfQRtsskr7ySAup2FT5OZxun1d0Zd/5/NHwAAAP//AwBQSwMEFAAGAAgAAAAhADHI1nndAAAA&#10;CwEAAA8AAABkcnMvZG93bnJldi54bWxMj8FOwzAQRO9I/IO1SNyokwhCmsapEKgnLhDg7sTbJNRe&#10;R7abpn+Pe6K3Hc1o9k21XYxmMzo/WhKQrhJgSJ1VI/UCvr92DwUwHyQpqS2hgDN62Na3N5UslT3R&#10;J85N6FksIV9KAUMIU8m57wY00q/shBS9vXVGhihdz5WTp1huNM+SJOdGjhQ/DHLC1wG7Q3M0At5c&#10;ih/nn0O6+10KPVL6Ts3cCnF/t7xsgAVcwn8YLvgRHerI1NojKc901I/Zc4wKWGfALn7ylK+BtfHK&#10;8qIAXlf8ekP9BwAA//8DAFBLAQItABQABgAIAAAAIQC2gziS/gAAAOEBAAATAAAAAAAAAAAAAAAA&#10;AAAAAABbQ29udGVudF9UeXBlc10ueG1sUEsBAi0AFAAGAAgAAAAhADj9If/WAAAAlAEAAAsAAAAA&#10;AAAAAAAAAAAALwEAAF9yZWxzLy5yZWxzUEsBAi0AFAAGAAgAAAAhAAp5j4HLAQAAhwMAAA4AAAAA&#10;AAAAAAAAAAAALgIAAGRycy9lMm9Eb2MueG1sUEsBAi0AFAAGAAgAAAAhADHI1nndAAAACwEAAA8A&#10;AAAAAAAAAAAAAAAAJQQAAGRycy9kb3ducmV2LnhtbFBLBQYAAAAABAAEAPMAAAAvBQAAAAA=&#10;" filled="f" strokeweight="1pt">
                <v:path arrowok="t"/>
                <v:textbox inset="0,0,0,0">
                  <w:txbxContent>
                    <w:p w14:paraId="6E83D156" w14:textId="77777777" w:rsidR="00F669A2" w:rsidRPr="00F669A2" w:rsidRDefault="00F669A2" w:rsidP="00F669A2">
                      <w:pPr>
                        <w:pStyle w:val="Textkrper"/>
                        <w:ind w:left="60"/>
                      </w:pPr>
                      <w:r w:rsidRPr="00F669A2">
                        <w:t>Das Abbrennen pyrotechnischer Gegenstände der Kategorie F2 – also Feuerwerkskörper, die für den allgemeinen Gebrauch im Freien zugelassen sind – birgt erhebliche Gefahren für Mensch, Tier, Umwelt und Sachwerte, insbesondere in der Nähe sensibler oder brandempfindlicher Einrichtungen.</w:t>
                      </w:r>
                    </w:p>
                    <w:p w14:paraId="5202CCFF" w14:textId="77777777" w:rsidR="00F669A2" w:rsidRDefault="00F669A2" w:rsidP="00F669A2">
                      <w:pPr>
                        <w:pStyle w:val="Textkrper"/>
                        <w:ind w:left="60"/>
                      </w:pPr>
                      <w:r w:rsidRPr="00F669A2">
                        <w:t xml:space="preserve">Neben Kirchen, Krankenhäusern, Kinder- und Altenheimen sowie reetgedeckten Gebäuden, Tankstellen und Holzlagern sind auch die </w:t>
                      </w:r>
                      <w:r w:rsidRPr="00F669A2">
                        <w:rPr>
                          <w:b/>
                          <w:bCs/>
                        </w:rPr>
                        <w:t>Uferbereiche der Schweriner Seen</w:t>
                      </w:r>
                      <w:r w:rsidRPr="00F669A2">
                        <w:t xml:space="preserve"> in besonderem Maße schutzwürdig.</w:t>
                      </w:r>
                    </w:p>
                    <w:p w14:paraId="02E79D5C" w14:textId="77777777" w:rsidR="00F669A2" w:rsidRPr="00F669A2" w:rsidRDefault="00F669A2" w:rsidP="00F669A2">
                      <w:pPr>
                        <w:pStyle w:val="Textkrper"/>
                        <w:ind w:left="60"/>
                      </w:pPr>
                    </w:p>
                    <w:p w14:paraId="507F3D1C" w14:textId="77777777" w:rsidR="00F669A2" w:rsidRDefault="00F669A2" w:rsidP="00F669A2">
                      <w:pPr>
                        <w:pStyle w:val="Textkrper"/>
                        <w:ind w:left="60"/>
                      </w:pPr>
                      <w:r w:rsidRPr="00F669A2">
                        <w:t>Die Schweriner Seen sind zentrale ökologische Rückzugsräume innerhalb des Stadtgebiets. Ihre Uferzonen dienen zahlreichen Tierarten – darunter Wasservögeln, Amphibien und Insekten – als Brut-, Ruhe- und Überwinterungsgebiet. In der Silvesternacht kommt es regelmäßig zu massiven Störungen durch Feuerwerk: grelle Lichtblitze, Knallgeräusche und Menschenansammlungen führen zu Panikflügen und Stressreaktionen bei Wasservögeln. Diese Tiere verlieren dabei häufig große Energiemengen, was insbesondere in der kalten Jahreszeit lebensbedrohlich sein kann.</w:t>
                      </w:r>
                    </w:p>
                    <w:p w14:paraId="4CA61278" w14:textId="77777777" w:rsidR="00F669A2" w:rsidRPr="00F669A2" w:rsidRDefault="00F669A2" w:rsidP="00F669A2">
                      <w:pPr>
                        <w:pStyle w:val="Textkrper"/>
                        <w:ind w:left="60"/>
                      </w:pPr>
                    </w:p>
                    <w:p w14:paraId="3C583948" w14:textId="77777777" w:rsidR="00F669A2" w:rsidRDefault="00F669A2" w:rsidP="00F669A2">
                      <w:pPr>
                        <w:pStyle w:val="Textkrper"/>
                        <w:ind w:left="60"/>
                      </w:pPr>
                      <w:r w:rsidRPr="00F669A2">
                        <w:t xml:space="preserve">Zudem gelangen Rückstände von Feuerwerkskörpern wie Kunststoffteile, Kartonagen, Schwermetalle und Feinstaubpartikel in die Gewässer. Diese Stoffe tragen zur </w:t>
                      </w:r>
                      <w:r w:rsidRPr="00F669A2">
                        <w:rPr>
                          <w:b/>
                          <w:bCs/>
                        </w:rPr>
                        <w:t>Verschmutzung der Seen</w:t>
                      </w:r>
                      <w:r w:rsidRPr="00F669A2">
                        <w:t xml:space="preserve"> bei, beeinträchtigen die Wasserqualität und können sich in Sedimenten oder in der Nahrungskette anreichern. Bereits kleinere Mengen dieser Stoffe wirken toxisch auf aquatische Organismen.</w:t>
                      </w:r>
                    </w:p>
                    <w:p w14:paraId="416E718B" w14:textId="77777777" w:rsidR="00F669A2" w:rsidRPr="00F669A2" w:rsidRDefault="00F669A2" w:rsidP="00F669A2">
                      <w:pPr>
                        <w:pStyle w:val="Textkrper"/>
                        <w:ind w:left="60"/>
                      </w:pPr>
                    </w:p>
                    <w:p w14:paraId="1F9A5E64" w14:textId="77777777" w:rsidR="00F669A2" w:rsidRDefault="00F669A2" w:rsidP="00F669A2">
                      <w:pPr>
                        <w:pStyle w:val="Textkrper"/>
                        <w:ind w:left="60"/>
                      </w:pPr>
                      <w:r w:rsidRPr="00F669A2">
                        <w:t xml:space="preserve">Auch aus Gründen des </w:t>
                      </w:r>
                      <w:r w:rsidRPr="00F669A2">
                        <w:rPr>
                          <w:b/>
                          <w:bCs/>
                        </w:rPr>
                        <w:t>Brandschutzes und der öffentlichen Sicherheit</w:t>
                      </w:r>
                      <w:r w:rsidRPr="00F669A2">
                        <w:t xml:space="preserve"> ist der Uferbereich als sensibler Bereich zu betrachten: trockene Ufervegetation, Schilf- oder </w:t>
                      </w:r>
                      <w:proofErr w:type="spellStart"/>
                      <w:r w:rsidRPr="00F669A2">
                        <w:t>Röhrichtgürtel</w:t>
                      </w:r>
                      <w:proofErr w:type="spellEnd"/>
                      <w:r w:rsidRPr="00F669A2">
                        <w:t xml:space="preserve"> sowie anliegende Holzstege oder Bootsanlagen können durch glimmende Feuerwerksreste in Brand geraten.</w:t>
                      </w:r>
                    </w:p>
                    <w:p w14:paraId="2ED4BDD6" w14:textId="77777777" w:rsidR="00F669A2" w:rsidRPr="00F669A2" w:rsidRDefault="00F669A2" w:rsidP="00F669A2">
                      <w:pPr>
                        <w:pStyle w:val="Textkrper"/>
                        <w:ind w:left="60"/>
                      </w:pPr>
                    </w:p>
                    <w:p w14:paraId="0023F700" w14:textId="77777777" w:rsidR="00F669A2" w:rsidRDefault="00F669A2" w:rsidP="00F669A2">
                      <w:pPr>
                        <w:pStyle w:val="Textkrper"/>
                        <w:ind w:left="60"/>
                      </w:pPr>
                      <w:r w:rsidRPr="00F669A2">
                        <w:t xml:space="preserve">Die Einbeziehung der Uferzonen der Schweriner Seen in das räumliche Verbot des Abbrennens pyrotechnischer Gegenstände der Kategorie F2 im Umkreis von 50 Metern dient daher dem vorsorgenden </w:t>
                      </w:r>
                      <w:r w:rsidRPr="00F669A2">
                        <w:rPr>
                          <w:b/>
                          <w:bCs/>
                        </w:rPr>
                        <w:t>Natur-, Umwelt-, Brand- und Tierschutz</w:t>
                      </w:r>
                      <w:r w:rsidRPr="00F669A2">
                        <w:t xml:space="preserve">. Sie trägt zugleich dem öffentlichen Interesse an der Erhaltung der ökologischen Funktion dieser Gewässer Rechnung und unterstützt die Zielsetzungen der </w:t>
                      </w:r>
                      <w:r w:rsidRPr="00F669A2">
                        <w:rPr>
                          <w:b/>
                          <w:bCs/>
                        </w:rPr>
                        <w:t>EU-Wasserrahmenrichtlinie</w:t>
                      </w:r>
                      <w:r w:rsidRPr="00F669A2">
                        <w:t xml:space="preserve"> sowie der </w:t>
                      </w:r>
                      <w:r w:rsidRPr="00F669A2">
                        <w:rPr>
                          <w:b/>
                          <w:bCs/>
                        </w:rPr>
                        <w:t>kommunalen Gewässer- und Landschaftspflegekonzepte</w:t>
                      </w:r>
                      <w:r w:rsidRPr="00F669A2">
                        <w:t>.</w:t>
                      </w:r>
                    </w:p>
                    <w:p w14:paraId="7C8ECDCE" w14:textId="77777777" w:rsidR="00F669A2" w:rsidRPr="00F669A2" w:rsidRDefault="00F669A2" w:rsidP="00F669A2">
                      <w:pPr>
                        <w:pStyle w:val="Textkrper"/>
                        <w:ind w:left="60"/>
                      </w:pPr>
                    </w:p>
                    <w:p w14:paraId="7EC77837" w14:textId="77777777" w:rsidR="00F669A2" w:rsidRPr="00F669A2" w:rsidRDefault="00F669A2" w:rsidP="00F669A2">
                      <w:pPr>
                        <w:pStyle w:val="Textkrper"/>
                        <w:ind w:left="60"/>
                      </w:pPr>
                      <w:r w:rsidRPr="00F669A2">
                        <w:t>Das Verbot ist verhältnismäßig, da es lediglich auf ökologisch und sicherheitsrelevante Bereiche beschränkt bleibt, in denen die nachweisbaren Risiken den üblichen Freizeit- und Feiergebrauch erheblich übersteigen.</w:t>
                      </w:r>
                    </w:p>
                    <w:p w14:paraId="312B5E55" w14:textId="4356A850" w:rsidR="008F13AA" w:rsidRDefault="008F13AA">
                      <w:pPr>
                        <w:pStyle w:val="Textkrper"/>
                        <w:ind w:left="6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C387B24" w14:textId="77777777" w:rsidR="008F13AA" w:rsidRDefault="008F13AA">
      <w:pPr>
        <w:pStyle w:val="Textkrper"/>
        <w:rPr>
          <w:rFonts w:ascii="Arial"/>
          <w:b/>
          <w:sz w:val="5"/>
        </w:rPr>
        <w:sectPr w:rsidR="008F13AA">
          <w:footerReference w:type="default" r:id="rId7"/>
          <w:type w:val="continuous"/>
          <w:pgSz w:w="11910" w:h="16840"/>
          <w:pgMar w:top="1060" w:right="1275" w:bottom="1260" w:left="1275" w:header="0" w:footer="1074" w:gutter="0"/>
          <w:pgNumType w:start="1"/>
          <w:cols w:space="720"/>
        </w:sectPr>
      </w:pPr>
    </w:p>
    <w:tbl>
      <w:tblPr>
        <w:tblStyle w:val="TableNormal"/>
        <w:tblW w:w="0" w:type="auto"/>
        <w:tblInd w:w="1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2"/>
      </w:tblGrid>
      <w:tr w:rsidR="008F13AA" w14:paraId="5EDAEC3E" w14:textId="77777777">
        <w:trPr>
          <w:trHeight w:val="4806"/>
        </w:trPr>
        <w:tc>
          <w:tcPr>
            <w:tcW w:w="9142" w:type="dxa"/>
          </w:tcPr>
          <w:p w14:paraId="4DD90345" w14:textId="77777777" w:rsidR="008F13AA" w:rsidRDefault="00000000">
            <w:pPr>
              <w:pStyle w:val="TableParagraph"/>
              <w:spacing w:line="246" w:lineRule="exact"/>
              <w:ind w:left="7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u w:val="thick"/>
              </w:rPr>
              <w:lastRenderedPageBreak/>
              <w:t>über-</w:t>
            </w:r>
            <w:r>
              <w:rPr>
                <w:rFonts w:ascii="Arial" w:hAnsi="Arial"/>
                <w:b/>
                <w:spacing w:val="-7"/>
                <w:u w:val="thick"/>
              </w:rPr>
              <w:t xml:space="preserve"> </w:t>
            </w:r>
            <w:r>
              <w:rPr>
                <w:rFonts w:ascii="Arial" w:hAnsi="Arial"/>
                <w:b/>
                <w:u w:val="thick"/>
              </w:rPr>
              <w:t>bzw.</w:t>
            </w:r>
            <w:r>
              <w:rPr>
                <w:rFonts w:ascii="Arial" w:hAnsi="Arial"/>
                <w:b/>
                <w:spacing w:val="-7"/>
                <w:u w:val="thick"/>
              </w:rPr>
              <w:t xml:space="preserve"> </w:t>
            </w:r>
            <w:r>
              <w:rPr>
                <w:rFonts w:ascii="Arial" w:hAnsi="Arial"/>
                <w:b/>
                <w:u w:val="thick"/>
              </w:rPr>
              <w:t>außerplanmäßige</w:t>
            </w:r>
            <w:r>
              <w:rPr>
                <w:rFonts w:ascii="Arial" w:hAnsi="Arial"/>
                <w:b/>
                <w:spacing w:val="-7"/>
                <w:u w:val="thick"/>
              </w:rPr>
              <w:t xml:space="preserve"> </w:t>
            </w:r>
            <w:r>
              <w:rPr>
                <w:rFonts w:ascii="Arial" w:hAnsi="Arial"/>
                <w:b/>
                <w:u w:val="thick"/>
              </w:rPr>
              <w:t>Aufwendungen</w:t>
            </w:r>
            <w:r>
              <w:rPr>
                <w:rFonts w:ascii="Arial" w:hAnsi="Arial"/>
                <w:b/>
                <w:spacing w:val="-6"/>
                <w:u w:val="thick"/>
              </w:rPr>
              <w:t xml:space="preserve"> </w:t>
            </w:r>
            <w:r>
              <w:rPr>
                <w:rFonts w:ascii="Arial" w:hAnsi="Arial"/>
                <w:b/>
                <w:u w:val="thick"/>
              </w:rPr>
              <w:t>/</w:t>
            </w:r>
            <w:r>
              <w:rPr>
                <w:rFonts w:ascii="Arial" w:hAnsi="Arial"/>
                <w:b/>
                <w:spacing w:val="-7"/>
                <w:u w:val="thick"/>
              </w:rPr>
              <w:t xml:space="preserve"> </w:t>
            </w:r>
            <w:r>
              <w:rPr>
                <w:rFonts w:ascii="Arial" w:hAnsi="Arial"/>
                <w:b/>
                <w:u w:val="thick"/>
              </w:rPr>
              <w:t>Auszahlungen</w:t>
            </w:r>
            <w:r>
              <w:rPr>
                <w:rFonts w:ascii="Arial" w:hAnsi="Arial"/>
                <w:b/>
                <w:spacing w:val="-7"/>
                <w:u w:val="thick"/>
              </w:rPr>
              <w:t xml:space="preserve"> </w:t>
            </w:r>
            <w:r>
              <w:rPr>
                <w:rFonts w:ascii="Arial" w:hAnsi="Arial"/>
                <w:b/>
                <w:u w:val="thick"/>
              </w:rPr>
              <w:t>im</w:t>
            </w:r>
            <w:r>
              <w:rPr>
                <w:rFonts w:ascii="Arial" w:hAnsi="Arial"/>
                <w:b/>
                <w:spacing w:val="-6"/>
                <w:u w:val="thick"/>
              </w:rPr>
              <w:t xml:space="preserve"> </w:t>
            </w:r>
            <w:r>
              <w:rPr>
                <w:rFonts w:ascii="Arial" w:hAnsi="Arial"/>
                <w:b/>
                <w:spacing w:val="-2"/>
                <w:u w:val="thick"/>
              </w:rPr>
              <w:t>Haushaltsjahr</w:t>
            </w:r>
          </w:p>
          <w:p w14:paraId="195F5D30" w14:textId="77777777" w:rsidR="008F13AA" w:rsidRDefault="008F13AA">
            <w:pPr>
              <w:pStyle w:val="TableParagraph"/>
              <w:rPr>
                <w:rFonts w:ascii="Arial"/>
                <w:b/>
              </w:rPr>
            </w:pPr>
          </w:p>
          <w:p w14:paraId="7A86BC39" w14:textId="77777777" w:rsidR="008F13AA" w:rsidRDefault="00000000">
            <w:pPr>
              <w:pStyle w:val="TableParagraph"/>
              <w:ind w:left="70"/>
            </w:pPr>
            <w:r>
              <w:t>Mehraufwendungen</w:t>
            </w:r>
            <w:r>
              <w:rPr>
                <w:spacing w:val="-6"/>
              </w:rPr>
              <w:t xml:space="preserve"> </w:t>
            </w:r>
            <w:r>
              <w:t>/</w:t>
            </w:r>
            <w:r>
              <w:rPr>
                <w:spacing w:val="-6"/>
              </w:rPr>
              <w:t xml:space="preserve"> </w:t>
            </w:r>
            <w:r>
              <w:t>Mehrauszahlungen</w:t>
            </w:r>
            <w:r>
              <w:rPr>
                <w:spacing w:val="-6"/>
              </w:rPr>
              <w:t xml:space="preserve"> </w:t>
            </w:r>
            <w:r>
              <w:t>im</w:t>
            </w:r>
            <w:r>
              <w:rPr>
                <w:spacing w:val="-6"/>
              </w:rPr>
              <w:t xml:space="preserve"> </w:t>
            </w:r>
            <w:r>
              <w:t>Produkt:</w:t>
            </w:r>
            <w:r>
              <w:rPr>
                <w:spacing w:val="-5"/>
              </w:rPr>
              <w:t xml:space="preserve"> </w:t>
            </w:r>
            <w:r>
              <w:t>--</w:t>
            </w:r>
            <w:r>
              <w:rPr>
                <w:spacing w:val="-10"/>
              </w:rPr>
              <w:t>-</w:t>
            </w:r>
          </w:p>
          <w:p w14:paraId="1DEFC2FB" w14:textId="77777777" w:rsidR="008F13AA" w:rsidRDefault="008F13AA">
            <w:pPr>
              <w:pStyle w:val="TableParagraph"/>
              <w:rPr>
                <w:rFonts w:ascii="Arial"/>
                <w:b/>
              </w:rPr>
            </w:pPr>
          </w:p>
          <w:p w14:paraId="1217DCCC" w14:textId="77777777" w:rsidR="008F13AA" w:rsidRDefault="008F13AA">
            <w:pPr>
              <w:pStyle w:val="TableParagraph"/>
              <w:rPr>
                <w:rFonts w:ascii="Arial"/>
                <w:b/>
              </w:rPr>
            </w:pPr>
          </w:p>
          <w:p w14:paraId="387E27C5" w14:textId="77777777" w:rsidR="008F13AA" w:rsidRDefault="00000000">
            <w:pPr>
              <w:pStyle w:val="TableParagraph"/>
              <w:ind w:left="70"/>
            </w:pPr>
            <w:r>
              <w:t>Die</w:t>
            </w:r>
            <w:r>
              <w:rPr>
                <w:spacing w:val="-10"/>
              </w:rPr>
              <w:t xml:space="preserve"> </w:t>
            </w:r>
            <w:r>
              <w:t>Deckung</w:t>
            </w:r>
            <w:r>
              <w:rPr>
                <w:spacing w:val="-8"/>
              </w:rPr>
              <w:t xml:space="preserve"> </w:t>
            </w:r>
            <w:r>
              <w:t>erfolgt</w:t>
            </w:r>
            <w:r>
              <w:rPr>
                <w:spacing w:val="-8"/>
              </w:rPr>
              <w:t xml:space="preserve"> </w:t>
            </w:r>
            <w:r>
              <w:t>durch</w:t>
            </w:r>
            <w:r>
              <w:rPr>
                <w:spacing w:val="-8"/>
              </w:rPr>
              <w:t xml:space="preserve"> </w:t>
            </w:r>
            <w:r>
              <w:t>Mehrerträge</w:t>
            </w:r>
            <w:r>
              <w:rPr>
                <w:spacing w:val="-8"/>
              </w:rPr>
              <w:t xml:space="preserve"> </w:t>
            </w:r>
            <w:r>
              <w:t>/</w:t>
            </w:r>
            <w:r>
              <w:rPr>
                <w:spacing w:val="-8"/>
              </w:rPr>
              <w:t xml:space="preserve"> </w:t>
            </w:r>
            <w:r>
              <w:t>Mehreinzahlungen</w:t>
            </w:r>
            <w:r>
              <w:rPr>
                <w:spacing w:val="-8"/>
              </w:rPr>
              <w:t xml:space="preserve"> </w:t>
            </w:r>
            <w:r>
              <w:t>bzw.</w:t>
            </w:r>
            <w:r>
              <w:rPr>
                <w:spacing w:val="-8"/>
              </w:rPr>
              <w:t xml:space="preserve"> </w:t>
            </w:r>
            <w:r>
              <w:t>Minderaufwendungen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/</w:t>
            </w:r>
          </w:p>
          <w:p w14:paraId="5AC88A1B" w14:textId="77777777" w:rsidR="008F13AA" w:rsidRDefault="00000000">
            <w:pPr>
              <w:pStyle w:val="TableParagraph"/>
              <w:ind w:left="70"/>
            </w:pPr>
            <w:r>
              <w:t>Minderausgaben</w:t>
            </w:r>
            <w:r>
              <w:rPr>
                <w:spacing w:val="-7"/>
              </w:rPr>
              <w:t xml:space="preserve"> </w:t>
            </w:r>
            <w:r>
              <w:t>im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Produkt:</w:t>
            </w:r>
          </w:p>
          <w:p w14:paraId="5A6709F8" w14:textId="77777777" w:rsidR="008F13AA" w:rsidRDefault="008F13AA">
            <w:pPr>
              <w:pStyle w:val="TableParagraph"/>
              <w:rPr>
                <w:rFonts w:ascii="Arial"/>
                <w:b/>
              </w:rPr>
            </w:pPr>
          </w:p>
          <w:p w14:paraId="3DF658F8" w14:textId="77777777" w:rsidR="008F13AA" w:rsidRDefault="008F13AA">
            <w:pPr>
              <w:pStyle w:val="TableParagraph"/>
              <w:rPr>
                <w:rFonts w:ascii="Arial"/>
                <w:b/>
              </w:rPr>
            </w:pPr>
          </w:p>
          <w:p w14:paraId="2EBFEED2" w14:textId="77777777" w:rsidR="008F13AA" w:rsidRDefault="00000000">
            <w:pPr>
              <w:pStyle w:val="TableParagraph"/>
              <w:ind w:left="7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u w:val="thick"/>
              </w:rPr>
              <w:t>Die</w:t>
            </w:r>
            <w:r>
              <w:rPr>
                <w:rFonts w:ascii="Arial" w:hAnsi="Arial"/>
                <w:b/>
                <w:spacing w:val="-7"/>
                <w:u w:val="thick"/>
              </w:rPr>
              <w:t xml:space="preserve"> </w:t>
            </w:r>
            <w:r>
              <w:rPr>
                <w:rFonts w:ascii="Arial" w:hAnsi="Arial"/>
                <w:b/>
                <w:u w:val="thick"/>
              </w:rPr>
              <w:t>Entscheidung</w:t>
            </w:r>
            <w:r>
              <w:rPr>
                <w:rFonts w:ascii="Arial" w:hAnsi="Arial"/>
                <w:b/>
                <w:spacing w:val="-5"/>
                <w:u w:val="thick"/>
              </w:rPr>
              <w:t xml:space="preserve"> </w:t>
            </w:r>
            <w:r>
              <w:rPr>
                <w:rFonts w:ascii="Arial" w:hAnsi="Arial"/>
                <w:b/>
                <w:u w:val="thick"/>
              </w:rPr>
              <w:t>berührt</w:t>
            </w:r>
            <w:r>
              <w:rPr>
                <w:rFonts w:ascii="Arial" w:hAnsi="Arial"/>
                <w:b/>
                <w:spacing w:val="-5"/>
                <w:u w:val="thick"/>
              </w:rPr>
              <w:t xml:space="preserve"> </w:t>
            </w:r>
            <w:r>
              <w:rPr>
                <w:rFonts w:ascii="Arial" w:hAnsi="Arial"/>
                <w:b/>
                <w:u w:val="thick"/>
              </w:rPr>
              <w:t>das</w:t>
            </w:r>
            <w:r>
              <w:rPr>
                <w:rFonts w:ascii="Arial" w:hAnsi="Arial"/>
                <w:b/>
                <w:spacing w:val="-4"/>
                <w:u w:val="thick"/>
              </w:rPr>
              <w:t xml:space="preserve"> </w:t>
            </w:r>
            <w:r>
              <w:rPr>
                <w:rFonts w:ascii="Arial" w:hAnsi="Arial"/>
                <w:b/>
                <w:spacing w:val="-2"/>
                <w:u w:val="thick"/>
              </w:rPr>
              <w:t>Haushaltssicherungskonzept:</w:t>
            </w:r>
          </w:p>
          <w:p w14:paraId="1439C822" w14:textId="77777777" w:rsidR="008F13AA" w:rsidRDefault="008F13AA">
            <w:pPr>
              <w:pStyle w:val="TableParagraph"/>
              <w:rPr>
                <w:rFonts w:ascii="Arial"/>
                <w:b/>
              </w:rPr>
            </w:pPr>
          </w:p>
          <w:p w14:paraId="07BF6BAA" w14:textId="77777777" w:rsidR="008F13AA" w:rsidRDefault="00000000">
            <w:pPr>
              <w:pStyle w:val="TableParagraph"/>
              <w:ind w:left="384"/>
            </w:pPr>
            <w:r>
              <w:rPr>
                <w:spacing w:val="-5"/>
              </w:rPr>
              <w:t>ja</w:t>
            </w:r>
          </w:p>
          <w:p w14:paraId="55920BC8" w14:textId="77777777" w:rsidR="008F13AA" w:rsidRDefault="00000000">
            <w:pPr>
              <w:pStyle w:val="TableParagraph"/>
              <w:spacing w:line="720" w:lineRule="auto"/>
              <w:ind w:left="384" w:right="5435" w:hanging="315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99776" behindDoc="1" locked="0" layoutInCell="1" allowOverlap="1" wp14:anchorId="2BBB07FB" wp14:editId="412DE27A">
                      <wp:simplePos x="0" y="0"/>
                      <wp:positionH relativeFrom="column">
                        <wp:posOffset>48894</wp:posOffset>
                      </wp:positionH>
                      <wp:positionV relativeFrom="paragraph">
                        <wp:posOffset>-151639</wp:posOffset>
                      </wp:positionV>
                      <wp:extent cx="151765" cy="15176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765" cy="151765"/>
                                <a:chOff x="0" y="0"/>
                                <a:chExt cx="151765" cy="15176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4444" y="4444"/>
                                  <a:ext cx="14287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42875">
                                      <a:moveTo>
                                        <a:pt x="0" y="0"/>
                                      </a:moveTo>
                                      <a:lnTo>
                                        <a:pt x="142861" y="0"/>
                                      </a:lnTo>
                                      <a:lnTo>
                                        <a:pt x="142861" y="142861"/>
                                      </a:lnTo>
                                      <a:lnTo>
                                        <a:pt x="0" y="14286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88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929CFB" id="Group 5" o:spid="_x0000_s1026" style="position:absolute;margin-left:3.85pt;margin-top:-11.95pt;width:11.95pt;height:11.95pt;z-index:-15816704;mso-wrap-distance-left:0;mso-wrap-distance-right:0" coordsize="151765,151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knlAIAACQGAAAOAAAAZHJzL2Uyb0RvYy54bWykVF1v2yAUfZ+0/4B4X5xEbZpZcaqpWaNJ&#10;VVepmfZMMP7QMDAgsfvvd7k2TppKm9T5wT74Hi73Hg6sbrtGkqOwrtYqo7PJlBKhuM5rVWb0x+7+&#10;05IS55nKmdRKZPRFOHq7/vhh1ZpUzHWlZS4sgSTKpa3JaOW9SZPE8Uo0zE20EQqChbYN8zC0ZZJb&#10;1kL2Ribz6XSRtNrmxmounIO/mz5I15i/KAT334vCCU9kRqE2j2+L7314J+sVS0vLTFXzoQz2jioa&#10;VitYdEy1YZ6Rg63fpGpqbrXThZ9w3SS6KGousAfoZja96GZr9cFgL2XalmaUCaS90OndafnjcWvN&#10;s3myffUAHzT/5UCXpDVleh4P4/JE7grbhEnQBOlQ0ZdRUdF5wuHn7Hp2s7imhENowKg4r2Bb3szi&#10;1de/zktY2i+KpY2ltAa8407yuP+T57liRqDqLrT/ZEmdZ3RBiWINOHg7mGURvBOWBk7Qbxi5QcoL&#10;da7goQRUQIAajBpdzZc3UaMeQ3zslaX84PxWaBSbHR+cx+llHhGrIuKditCC9YPpJZreUwKmt5SA&#10;6fe96Q3zYV7YwQBJCzs0VFKNMEQbfRQ7jTx/sWVQ5Ckq1Tkr5FrMsGU8ZUCNhPg1mO6MOMC++8iK&#10;354NZzhYqU/+b+Ll0lxqJ/ppoWmUeRQCSjyXWqqgyXL5eYon22lZ5/e1lEEJZ8v9nbTkyMK9gk9Q&#10;FTK8ohnr/Ia5qudhaKBJhQfMpb1fgo/2On8Bs7Xgr4y63wdmBSXymwI7h5srAhvBPgLr5Z3G+w03&#10;CdbcdT+ZNSQsn1EPRnvU0dUsjRaCYgOh54aZSn85eF3UwV9wwmJFwwBOGCK8igC9uuvOx8g6Xe7r&#10;PwAAAP//AwBQSwMEFAAGAAgAAAAhAI2Yo4bcAAAABQEAAA8AAABkcnMvZG93bnJldi54bWxMjkFL&#10;w0AQhe+C/2EZwVu7SYOtxkxKKeqpCLaCeJsm0yQ0Oxuy2yT9964nPT7e43tftp5MqwbuXWMFIZ5H&#10;oFgKWzZSIXweXmePoJwnKam1wghXdrDOb28ySks7ygcPe1+pABGXEkLtfZdq7YqaDbm57VhCd7K9&#10;IR9iX+mypzHATasXUbTUhhoJDzV1vK25OO8vBuFtpHGTxC/D7nzaXr8PD+9fu5gR7++mzTMoz5P/&#10;G8OvflCHPDgd7UVKp1qE1SoMEWaL5AlU6JN4CeqIEIHOM/3fPv8BAAD//wMAUEsBAi0AFAAGAAgA&#10;AAAhALaDOJL+AAAA4QEAABMAAAAAAAAAAAAAAAAAAAAAAFtDb250ZW50X1R5cGVzXS54bWxQSwEC&#10;LQAUAAYACAAAACEAOP0h/9YAAACUAQAACwAAAAAAAAAAAAAAAAAvAQAAX3JlbHMvLnJlbHNQSwEC&#10;LQAUAAYACAAAACEA8aTpJ5QCAAAkBgAADgAAAAAAAAAAAAAAAAAuAgAAZHJzL2Uyb0RvYy54bWxQ&#10;SwECLQAUAAYACAAAACEAjZijhtwAAAAFAQAADwAAAAAAAAAAAAAAAADuBAAAZHJzL2Rvd25yZXYu&#10;eG1sUEsFBgAAAAAEAAQA8wAAAPcFAAAAAA==&#10;">
                      <v:shape id="Graphic 6" o:spid="_x0000_s1027" style="position:absolute;left:4444;top:4444;width:142875;height:142875;visibility:visible;mso-wrap-style:square;v-text-anchor:top" coordsize="14287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LQZwQAAANoAAAAPAAAAZHJzL2Rvd25yZXYueG1sRI9Pi8Iw&#10;FMTvwn6H8Bb2punuQaQ2SlH2z2211fuzeTbF5qU0sXa//UYQPA4z8xsmW4+2FQP1vnGs4H2WgCCu&#10;nG64VnAoP6cLED4ga2wdk4I/8rBevUwyTLW78Z6GItQiQtinqMCE0KVS+sqQRT9zHXH0zq63GKLs&#10;a6l7vEW4beVHksylxYbjgsGONoaqS3G1CsoiH04Gv7ddXlb8Rafz9bj7VertdcyXIAKN4Rl+tH+0&#10;gjncr8QbIFf/AAAA//8DAFBLAQItABQABgAIAAAAIQDb4fbL7gAAAIUBAAATAAAAAAAAAAAAAAAA&#10;AAAAAABbQ29udGVudF9UeXBlc10ueG1sUEsBAi0AFAAGAAgAAAAhAFr0LFu/AAAAFQEAAAsAAAAA&#10;AAAAAAAAAAAAHwEAAF9yZWxzLy5yZWxzUEsBAi0AFAAGAAgAAAAhALu8tBnBAAAA2gAAAA8AAAAA&#10;AAAAAAAAAAAABwIAAGRycy9kb3ducmV2LnhtbFBLBQYAAAAAAwADALcAAAD1AgAAAAA=&#10;" path="m,l142861,r,142861l,142861,,xe" filled="f" strokeweight=".7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500288" behindDoc="1" locked="0" layoutInCell="1" allowOverlap="1" wp14:anchorId="1856484D" wp14:editId="41206D9E">
                      <wp:simplePos x="0" y="0"/>
                      <wp:positionH relativeFrom="column">
                        <wp:posOffset>48894</wp:posOffset>
                      </wp:positionH>
                      <wp:positionV relativeFrom="paragraph">
                        <wp:posOffset>490980</wp:posOffset>
                      </wp:positionV>
                      <wp:extent cx="151765" cy="15176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765" cy="151765"/>
                                <a:chOff x="0" y="0"/>
                                <a:chExt cx="151765" cy="15176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4444" y="4444"/>
                                  <a:ext cx="142875" cy="142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42875">
                                      <a:moveTo>
                                        <a:pt x="0" y="0"/>
                                      </a:moveTo>
                                      <a:lnTo>
                                        <a:pt x="142861" y="0"/>
                                      </a:lnTo>
                                      <a:lnTo>
                                        <a:pt x="142861" y="142861"/>
                                      </a:lnTo>
                                      <a:lnTo>
                                        <a:pt x="0" y="14286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88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362C22" id="Group 7" o:spid="_x0000_s1026" style="position:absolute;margin-left:3.85pt;margin-top:38.65pt;width:11.95pt;height:11.95pt;z-index:-15816192;mso-wrap-distance-left:0;mso-wrap-distance-right:0" coordsize="151765,151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JiMlAIAACQGAAAOAAAAZHJzL2Uyb0RvYy54bWykVMtu2zAQvBfoPxC8N7KDPFwhclAkjVEg&#10;SAMkRc80RT1QimRJ2nL+vrsrUXYcoAVSHaShdrjcHQ55db3rNNsqH1prCj4/mXGmjLRla+qC/3i+&#10;+7TgLERhSqGtUQV/UYFfLz9+uOpdrk5tY3WpPIMkJuS9K3gTo8uzLMhGdSKcWKcMBCvrOxFh6Ous&#10;9KKH7J3OTmezi6y3vnTeShUC/L0dgnxJ+atKyfi9qoKKTBccaov09vRe4ztbXom89sI1rRzLEO+o&#10;ohOtgUWnVLciCrbx7ZtUXSu9DbaKJ9J2ma2qVirqAbqZz466WXm7cdRLnfe1m2QCaY90enda+bBd&#10;effkHv1QPcB7K38F0CXrXZ0fxnFc78m7ync4CZpgO1L0ZVJU7SKT8HN+Pr+8OOdMQmjEpLhsYFve&#10;zJLN17/Oy0Q+LEqlTaX0DrwT9vKE/5PnqRFOkeoB23/0rC0LDj42ogMHr0azLNA7uDRwUL9xFEYp&#10;j9Q5g4czUIEAaTBpdHa6uEwaDRjiU68il5sQV8qS2GJ7HyJNr8uERJOQ3JkEPVgfTa/J9JEzML3n&#10;DEy/HkzvRMR5uIMIWQ87NFbSTBCjnd2qZ0u8eLRlUOQ+qs0hC3NdzKllOmVATYT0dZTugDjCofvE&#10;St+BDWcYrTQk/zfxeGmpbVDDNGyaZJ6EgBIPpdYGNVksPs/oZAer2/Ku1RqVCL5e32jPtgLvFXpQ&#10;VcjwiuZ8iLciNAOPQiNNGzpgIR/8gj5a2/IFzNaDvwoefm+EV5zpbwbsjDdXAj6BdQI+6htL9xtt&#10;Eqz5vPspvGO4fMEjGO3BJleLPFkIikXCwMWZxn7ZRFu16C84YamicQAnjBBdRYBe3XWHY2LtL/fl&#10;HwAAAP//AwBQSwMEFAAGAAgAAAAhAGe1sDndAAAABwEAAA8AAABkcnMvZG93bnJldi54bWxMjkFL&#10;w0AQhe+C/2EZwZvdbIOtxGxKKeqpCLaCeJtmp0lodjZkt0n6792e7Gl4vI83X76abCsG6n3jWIOa&#10;JSCIS2carjR879+fXkD4gGywdUwaLuRhVdzf5ZgZN/IXDbtQiTjCPkMNdQhdJqUva7LoZ64jjt3R&#10;9RZDjH0lTY9jHLetnCfJQlpsOH6osaNNTeVpd7YaPkYc16l6G7an4+byu3/+/Nkq0vrxYVq/ggg0&#10;hX8YrvpRHYrodHBnNl60GpbLCF5PCiLWqVqAOEQsUXOQRS5v/Ys/AAAA//8DAFBLAQItABQABgAI&#10;AAAAIQC2gziS/gAAAOEBAAATAAAAAAAAAAAAAAAAAAAAAABbQ29udGVudF9UeXBlc10ueG1sUEsB&#10;Ai0AFAAGAAgAAAAhADj9If/WAAAAlAEAAAsAAAAAAAAAAAAAAAAALwEAAF9yZWxzLy5yZWxzUEsB&#10;Ai0AFAAGAAgAAAAhAMNsmIyUAgAAJAYAAA4AAAAAAAAAAAAAAAAALgIAAGRycy9lMm9Eb2MueG1s&#10;UEsBAi0AFAAGAAgAAAAhAGe1sDndAAAABwEAAA8AAAAAAAAAAAAAAAAA7gQAAGRycy9kb3ducmV2&#10;LnhtbFBLBQYAAAAABAAEAPMAAAD4BQAAAAA=&#10;">
                      <v:shape id="Graphic 8" o:spid="_x0000_s1027" style="position:absolute;left:4444;top:4444;width:142875;height:142875;visibility:visible;mso-wrap-style:square;v-text-anchor:top" coordsize="142875,14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4XwvQAAANoAAAAPAAAAZHJzL2Rvd25yZXYueG1sRE89b8Iw&#10;EN2R+h+sq9QNnDJUKGBQBCqwAQndj/iIo8bnKDYh/Hs8IDE+ve/FarCN6KnztWMF35MEBHHpdM2V&#10;gnPxO56B8AFZY+OYFDzIw2r5MVpgqt2dT9TnoRIxhH2KCkwIbSqlLw1Z9BPXEkfu6jqLIcKukrrD&#10;ewy3jZwmyY+0WHNsMNjS2lD5n9+sgiLP+ovB3abNipK3dLne/o4Hpb4+h2wOItAQ3uKXe68VxK3x&#10;SrwBcvkEAAD//wMAUEsBAi0AFAAGAAgAAAAhANvh9svuAAAAhQEAABMAAAAAAAAAAAAAAAAAAAAA&#10;AFtDb250ZW50X1R5cGVzXS54bWxQSwECLQAUAAYACAAAACEAWvQsW78AAAAVAQAACwAAAAAAAAAA&#10;AAAAAAAfAQAAX3JlbHMvLnJlbHNQSwECLQAUAAYACAAAACEApW+F8L0AAADaAAAADwAAAAAAAAAA&#10;AAAAAAAHAgAAZHJzL2Rvd25yZXYueG1sUEsFBgAAAAADAAMAtwAAAPECAAAAAA==&#10;" path="m,l142861,r,142861l,142861,,xe" filled="f" strokeweight=".7pt">
                        <v:path arrowok="t"/>
                      </v:shape>
                    </v:group>
                  </w:pict>
                </mc:Fallback>
              </mc:AlternateContent>
            </w:r>
            <w:r>
              <w:t>Darstellung</w:t>
            </w:r>
            <w:r>
              <w:rPr>
                <w:spacing w:val="-13"/>
              </w:rPr>
              <w:t xml:space="preserve"> </w:t>
            </w:r>
            <w:r>
              <w:t>der</w:t>
            </w:r>
            <w:r>
              <w:rPr>
                <w:spacing w:val="-13"/>
              </w:rPr>
              <w:t xml:space="preserve"> </w:t>
            </w:r>
            <w:r>
              <w:t>Auswirkungen:</w:t>
            </w:r>
            <w:r>
              <w:rPr>
                <w:spacing w:val="-13"/>
              </w:rPr>
              <w:t xml:space="preserve"> </w:t>
            </w:r>
            <w:r>
              <w:t xml:space="preserve">--- </w:t>
            </w:r>
            <w:r>
              <w:rPr>
                <w:spacing w:val="-4"/>
              </w:rPr>
              <w:t>nein</w:t>
            </w:r>
          </w:p>
        </w:tc>
      </w:tr>
      <w:tr w:rsidR="008F13AA" w14:paraId="30EFC730" w14:textId="77777777">
        <w:trPr>
          <w:trHeight w:val="1031"/>
        </w:trPr>
        <w:tc>
          <w:tcPr>
            <w:tcW w:w="9142" w:type="dxa"/>
            <w:tcBorders>
              <w:bottom w:val="single" w:sz="6" w:space="0" w:color="000000"/>
            </w:tcBorders>
          </w:tcPr>
          <w:p w14:paraId="0FA5F8A4" w14:textId="77777777" w:rsidR="008F13AA" w:rsidRDefault="00000000">
            <w:pPr>
              <w:pStyle w:val="TableParagraph"/>
              <w:spacing w:line="246" w:lineRule="exact"/>
              <w:ind w:left="7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  <w:u w:val="single"/>
              </w:rPr>
              <w:t>Anlagen:</w:t>
            </w:r>
          </w:p>
          <w:p w14:paraId="6D40778E" w14:textId="77777777" w:rsidR="008F13AA" w:rsidRDefault="008F13AA">
            <w:pPr>
              <w:pStyle w:val="TableParagraph"/>
              <w:rPr>
                <w:rFonts w:ascii="Arial"/>
                <w:b/>
              </w:rPr>
            </w:pPr>
          </w:p>
          <w:p w14:paraId="5D376377" w14:textId="77777777" w:rsidR="008F13AA" w:rsidRDefault="00000000">
            <w:pPr>
              <w:pStyle w:val="TableParagraph"/>
              <w:ind w:left="70"/>
            </w:pPr>
            <w:r>
              <w:rPr>
                <w:spacing w:val="-2"/>
              </w:rPr>
              <w:t>keine</w:t>
            </w:r>
          </w:p>
        </w:tc>
      </w:tr>
      <w:tr w:rsidR="008F13AA" w14:paraId="6CC2DA5C" w14:textId="77777777">
        <w:trPr>
          <w:trHeight w:val="1517"/>
        </w:trPr>
        <w:tc>
          <w:tcPr>
            <w:tcW w:w="9142" w:type="dxa"/>
            <w:tcBorders>
              <w:top w:val="single" w:sz="6" w:space="0" w:color="000000"/>
            </w:tcBorders>
          </w:tcPr>
          <w:p w14:paraId="79B9590C" w14:textId="77777777" w:rsidR="008F13AA" w:rsidRDefault="008F13AA">
            <w:pPr>
              <w:pStyle w:val="TableParagraph"/>
              <w:spacing w:before="245"/>
              <w:rPr>
                <w:rFonts w:ascii="Arial"/>
                <w:b/>
              </w:rPr>
            </w:pPr>
          </w:p>
          <w:p w14:paraId="72112970" w14:textId="77777777" w:rsidR="008F13AA" w:rsidRDefault="00000000" w:rsidP="00C45CCA">
            <w:pPr>
              <w:pStyle w:val="TableParagraph"/>
              <w:spacing w:before="1"/>
              <w:ind w:left="70"/>
            </w:pPr>
            <w:r>
              <w:t>gez.</w:t>
            </w:r>
            <w:r>
              <w:rPr>
                <w:spacing w:val="-4"/>
              </w:rPr>
              <w:t xml:space="preserve"> </w:t>
            </w:r>
          </w:p>
          <w:p w14:paraId="340BB5C6" w14:textId="77777777" w:rsidR="00C45CCA" w:rsidRDefault="00C45CCA" w:rsidP="00C45CCA">
            <w:pPr>
              <w:pStyle w:val="TableParagraph"/>
              <w:spacing w:before="1"/>
              <w:ind w:left="70"/>
            </w:pPr>
            <w:proofErr w:type="gramStart"/>
            <w:r>
              <w:t>ASK Stadtvertreter</w:t>
            </w:r>
            <w:proofErr w:type="gramEnd"/>
          </w:p>
          <w:p w14:paraId="6F3203A6" w14:textId="480D56AA" w:rsidR="00C45CCA" w:rsidRDefault="00C45CCA" w:rsidP="00C45CCA">
            <w:pPr>
              <w:pStyle w:val="TableParagraph"/>
              <w:spacing w:before="1"/>
              <w:ind w:left="70"/>
            </w:pPr>
            <w:r>
              <w:t>Stephan Martini</w:t>
            </w:r>
          </w:p>
        </w:tc>
      </w:tr>
    </w:tbl>
    <w:p w14:paraId="0A3FDA5C" w14:textId="77777777" w:rsidR="005B366D" w:rsidRDefault="005B366D"/>
    <w:sectPr w:rsidR="005B366D">
      <w:pgSz w:w="11910" w:h="16840"/>
      <w:pgMar w:top="1120" w:right="1275" w:bottom="1260" w:left="1275" w:header="0" w:footer="10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E73A9" w14:textId="77777777" w:rsidR="003923C4" w:rsidRDefault="003923C4">
      <w:r>
        <w:separator/>
      </w:r>
    </w:p>
  </w:endnote>
  <w:endnote w:type="continuationSeparator" w:id="0">
    <w:p w14:paraId="63DDFC43" w14:textId="77777777" w:rsidR="003923C4" w:rsidRDefault="00392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69613" w14:textId="77777777" w:rsidR="008F13AA" w:rsidRDefault="00000000">
    <w:pPr>
      <w:pStyle w:val="Textkrper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98240" behindDoc="1" locked="0" layoutInCell="1" allowOverlap="1" wp14:anchorId="4E208CB3" wp14:editId="51C294B4">
              <wp:simplePos x="0" y="0"/>
              <wp:positionH relativeFrom="page">
                <wp:posOffset>3645550</wp:posOffset>
              </wp:positionH>
              <wp:positionV relativeFrom="page">
                <wp:posOffset>9871723</wp:posOffset>
              </wp:positionV>
              <wp:extent cx="245110" cy="1816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5110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1579615" w14:textId="77777777" w:rsidR="008F13AA" w:rsidRDefault="00000000">
                          <w:pPr>
                            <w:pStyle w:val="Textkrper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</w:rPr>
                            <w:t>/</w:t>
                          </w: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NUMPAGES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208CB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9" type="#_x0000_t202" style="position:absolute;margin-left:287.05pt;margin-top:777.3pt;width:19.3pt;height:14.3pt;z-index:-1581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CxmkQEAABoDAAAOAAAAZHJzL2Uyb0RvYy54bWysUsFu2zAMvRfoPwi6N46DtiiMOMXWYsWA&#10;Yi3Q7gMUWYqNWaJGKrHz96UUJym227CLRInU43uPWt6Prhc7g9SBr2U5m0thvIam85ta/nz/dnUn&#10;BUXlG9WDN7XcG5L3q8uL5RAqs4AW+sagYBBP1RBq2cYYqqIg3RqnaAbBeE5aQKciH3FTNKgGRnd9&#10;sZjPb4sBsAkI2hDx7eMhKVcZ31qj44u1ZKLoa8ncYl4xr+u0FqulqjaoQtvpiYb6BxZOdZ6bnqAe&#10;VVRii91fUK7TCAQ2zjS4AqzttMkaWE05/0PNW6uCyVrYHAonm+j/weofu7fwiiKOX2HkAWYRFJ5B&#10;/yL2phgCVVNN8pQq4uokdLTo0s4SBD9kb/cnP80YhebLxfVNWXJGc6q8K285TpjnxwEpPhlwIgW1&#10;RB5XJqB2zxQPpceSicuhfSISx/XIJSlcQ7NnDQOPsZb0e6vQSNF/9+xTmvkxwGOwPgYY+wfIPyNJ&#10;8fBlG8F2ufMZd+rMA8jcp8+SJvz5nKvOX3r1AQAA//8DAFBLAwQUAAYACAAAACEA198gNuIAAAAN&#10;AQAADwAAAGRycy9kb3ducmV2LnhtbEyPwU7DMAyG70i8Q2QkbixtWbtRmk4TghMSoisHjmnjtdEa&#10;pzTZVt6e7DSO9v/p9+diM5uBnXBy2pKAeBEBQ2qt0tQJ+KrfHtbAnJek5GAJBfyig015e1PIXNkz&#10;VXja+Y6FEnK5FNB7P+acu7ZHI93Cjkgh29vJSB/GqeNqkudQbgaeRFHGjdQULvRyxJce28PuaARs&#10;v6l61T8fzWe1r3RdP0X0nh2EuL+bt8/APM7+CsNFP6hDGZwaeyTl2CAgXS3jgIYgTZcZsIBkcbIC&#10;1lxW68cEeFnw/1+UfwAAAP//AwBQSwECLQAUAAYACAAAACEAtoM4kv4AAADhAQAAEwAAAAAAAAAA&#10;AAAAAAAAAAAAW0NvbnRlbnRfVHlwZXNdLnhtbFBLAQItABQABgAIAAAAIQA4/SH/1gAAAJQBAAAL&#10;AAAAAAAAAAAAAAAAAC8BAABfcmVscy8ucmVsc1BLAQItABQABgAIAAAAIQBrwCxmkQEAABoDAAAO&#10;AAAAAAAAAAAAAAAAAC4CAABkcnMvZTJvRG9jLnhtbFBLAQItABQABgAIAAAAIQDX3yA24gAAAA0B&#10;AAAPAAAAAAAAAAAAAAAAAOsDAABkcnMvZG93bnJldi54bWxQSwUGAAAAAAQABADzAAAA+gQAAAAA&#10;" filled="f" stroked="f">
              <v:textbox inset="0,0,0,0">
                <w:txbxContent>
                  <w:p w14:paraId="21579615" w14:textId="77777777" w:rsidR="008F13AA" w:rsidRDefault="00000000">
                    <w:pPr>
                      <w:pStyle w:val="Textkrper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fldChar w:fldCharType="end"/>
                    </w:r>
                    <w:r>
                      <w:rPr>
                        <w:spacing w:val="-5"/>
                      </w:rPr>
                      <w:t>/</w:t>
                    </w: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NUMPAGES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02B24" w14:textId="77777777" w:rsidR="003923C4" w:rsidRDefault="003923C4">
      <w:r>
        <w:separator/>
      </w:r>
    </w:p>
  </w:footnote>
  <w:footnote w:type="continuationSeparator" w:id="0">
    <w:p w14:paraId="121E7430" w14:textId="77777777" w:rsidR="003923C4" w:rsidRDefault="003923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B41C19"/>
    <w:multiLevelType w:val="multilevel"/>
    <w:tmpl w:val="645C8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FB5403D"/>
    <w:multiLevelType w:val="multilevel"/>
    <w:tmpl w:val="6554A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34414760">
    <w:abstractNumId w:val="1"/>
  </w:num>
  <w:num w:numId="2" w16cid:durableId="657002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3AA"/>
    <w:rsid w:val="00295B96"/>
    <w:rsid w:val="003923C4"/>
    <w:rsid w:val="00497C16"/>
    <w:rsid w:val="004A4504"/>
    <w:rsid w:val="004C3DCB"/>
    <w:rsid w:val="005B366D"/>
    <w:rsid w:val="00737B72"/>
    <w:rsid w:val="008F13AA"/>
    <w:rsid w:val="00BB2BFD"/>
    <w:rsid w:val="00C45CCA"/>
    <w:rsid w:val="00DE2366"/>
    <w:rsid w:val="00F6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11284"/>
  <w15:docId w15:val="{89B9DED9-4649-474C-A2ED-1F0CD12DF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 MT" w:eastAsia="Arial MT" w:hAnsi="Arial MT" w:cs="Arial MT"/>
      <w:lang w:val="de-D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</w:style>
  <w:style w:type="paragraph" w:styleId="Titel">
    <w:name w:val="Title"/>
    <w:basedOn w:val="Standard"/>
    <w:uiPriority w:val="10"/>
    <w:qFormat/>
    <w:pPr>
      <w:spacing w:before="62"/>
      <w:ind w:left="143"/>
    </w:pPr>
    <w:rPr>
      <w:rFonts w:ascii="Arial" w:eastAsia="Arial" w:hAnsi="Arial" w:cs="Arial"/>
      <w:b/>
      <w:bCs/>
      <w:sz w:val="36"/>
      <w:szCs w:val="36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213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Beschlußvorlage</vt:lpstr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Beschlußvorlage</dc:title>
  <dc:subject>Beschlußvorlage</dc:subject>
  <dc:creator>ask schwerin</dc:creator>
  <cp:keywords>Beschlußvorlage</cp:keywords>
  <cp:lastModifiedBy>Karsten Jagau</cp:lastModifiedBy>
  <cp:revision>2</cp:revision>
  <dcterms:created xsi:type="dcterms:W3CDTF">2025-10-28T06:38:00Z</dcterms:created>
  <dcterms:modified xsi:type="dcterms:W3CDTF">2025-10-28T06:38:00Z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2025-09-03T00:00:00Z</vt:filetime>
  </property>
  <property fmtid="{D5CDD505-2E9C-101B-9397-08002B2CF9AE}" pid="3" name="Creator">
    <vt:lpwstr>Kommunale Datenverarbeitung</vt:lpwstr>
  </property>
  <property fmtid="{D5CDD505-2E9C-101B-9397-08002B2CF9AE}" pid="4" name="Producer">
    <vt:lpwstr>Kommunale Datenverarbeitung</vt:lpwstr>
  </property>
  <property fmtid="{D5CDD505-2E9C-101B-9397-08002B2CF9AE}" pid="5" name="LastSaved">
    <vt:filetime>2025-09-03T00:00:00Z</vt:filetime>
  </property>
</Properties>
</file>